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7BD7" w14:textId="77777777" w:rsidR="00175D1C" w:rsidRPr="00F840E7" w:rsidRDefault="00175D1C" w:rsidP="00175D1C">
      <w:pPr>
        <w:widowControl/>
        <w:tabs>
          <w:tab w:val="left" w:pos="4050"/>
        </w:tabs>
        <w:spacing w:after="160" w:line="252" w:lineRule="auto"/>
        <w:jc w:val="center"/>
        <w:rPr>
          <w:b/>
          <w:color w:val="2F5496" w:themeColor="accent1" w:themeShade="BF"/>
          <w:sz w:val="24"/>
        </w:rPr>
      </w:pPr>
      <w:r w:rsidRPr="00F840E7">
        <w:rPr>
          <w:rFonts w:eastAsia="Times New Roman"/>
          <w:b/>
          <w:color w:val="2F5496" w:themeColor="accent1" w:themeShade="BF"/>
          <w:sz w:val="24"/>
        </w:rPr>
        <w:t>5.  Данные о достижении социальных результатов и влиянии практики</w:t>
      </w:r>
    </w:p>
    <w:p w14:paraId="61BB98EE" w14:textId="04BAA098" w:rsidR="00175D1C" w:rsidRPr="00F840E7" w:rsidRDefault="00175D1C" w:rsidP="00175D1C">
      <w:pPr>
        <w:pStyle w:val="a3"/>
        <w:numPr>
          <w:ilvl w:val="1"/>
          <w:numId w:val="1"/>
        </w:numPr>
        <w:tabs>
          <w:tab w:val="left" w:pos="709"/>
        </w:tabs>
        <w:spacing w:before="122"/>
        <w:ind w:left="720" w:hanging="720"/>
        <w:contextualSpacing/>
        <w:jc w:val="both"/>
        <w:rPr>
          <w:b/>
          <w:sz w:val="24"/>
          <w:szCs w:val="24"/>
        </w:rPr>
      </w:pPr>
      <w:bookmarkStart w:id="0" w:name="_Hlk511908490"/>
      <w:bookmarkEnd w:id="0"/>
      <w:r w:rsidRPr="00F840E7">
        <w:rPr>
          <w:b/>
          <w:sz w:val="24"/>
          <w:szCs w:val="24"/>
        </w:rPr>
        <w:t xml:space="preserve">Какие позитивные изменения произошли в жизни </w:t>
      </w:r>
      <w:proofErr w:type="spellStart"/>
      <w:r w:rsidRPr="00F840E7">
        <w:rPr>
          <w:b/>
          <w:sz w:val="24"/>
          <w:szCs w:val="24"/>
        </w:rPr>
        <w:t>благополучателей</w:t>
      </w:r>
      <w:proofErr w:type="spellEnd"/>
      <w:r w:rsidRPr="00F840E7">
        <w:rPr>
          <w:b/>
          <w:sz w:val="24"/>
          <w:szCs w:val="24"/>
        </w:rPr>
        <w:t xml:space="preserve"> благодаря применению практики?  </w:t>
      </w:r>
    </w:p>
    <w:p w14:paraId="74E6DAA5" w14:textId="77777777" w:rsidR="00175D1C" w:rsidRPr="00F840E7" w:rsidRDefault="00175D1C" w:rsidP="00175D1C">
      <w:pPr>
        <w:tabs>
          <w:tab w:val="left" w:pos="709"/>
        </w:tabs>
        <w:spacing w:before="122"/>
        <w:contextualSpacing/>
        <w:jc w:val="both"/>
        <w:rPr>
          <w:b/>
          <w:sz w:val="24"/>
          <w:szCs w:val="24"/>
        </w:rPr>
      </w:pPr>
      <w:r w:rsidRPr="00F840E7">
        <w:rPr>
          <w:b/>
          <w:sz w:val="24"/>
          <w:szCs w:val="24"/>
        </w:rPr>
        <w:t>•</w:t>
      </w:r>
      <w:r w:rsidRPr="00F840E7">
        <w:rPr>
          <w:b/>
          <w:sz w:val="24"/>
          <w:szCs w:val="24"/>
        </w:rPr>
        <w:tab/>
        <w:t xml:space="preserve">Имеются ли данные о позитивных изменениях ситуации </w:t>
      </w:r>
      <w:proofErr w:type="spellStart"/>
      <w:r w:rsidRPr="00F840E7">
        <w:rPr>
          <w:b/>
          <w:sz w:val="24"/>
          <w:szCs w:val="24"/>
        </w:rPr>
        <w:t>благополучателей</w:t>
      </w:r>
      <w:proofErr w:type="spellEnd"/>
      <w:r w:rsidRPr="00F840E7">
        <w:rPr>
          <w:b/>
          <w:sz w:val="24"/>
          <w:szCs w:val="24"/>
        </w:rPr>
        <w:t xml:space="preserve"> с точки зрения достижения указанного социального результата?</w:t>
      </w:r>
    </w:p>
    <w:p w14:paraId="575EEA45" w14:textId="77777777" w:rsidR="00175D1C" w:rsidRPr="00F840E7" w:rsidRDefault="00175D1C" w:rsidP="00175D1C">
      <w:pPr>
        <w:pStyle w:val="a3"/>
        <w:tabs>
          <w:tab w:val="left" w:pos="709"/>
        </w:tabs>
        <w:spacing w:line="252" w:lineRule="auto"/>
        <w:ind w:left="709" w:right="136" w:firstLine="0"/>
        <w:jc w:val="both"/>
        <w:rPr>
          <w:i/>
          <w:sz w:val="24"/>
          <w:szCs w:val="24"/>
        </w:rPr>
      </w:pPr>
    </w:p>
    <w:p w14:paraId="743EF0F4" w14:textId="13E8B9CB" w:rsidR="00F840E7" w:rsidRDefault="00175D1C" w:rsidP="00F840E7">
      <w:pPr>
        <w:tabs>
          <w:tab w:val="left" w:pos="709"/>
        </w:tabs>
        <w:spacing w:before="120" w:line="252" w:lineRule="auto"/>
        <w:jc w:val="both"/>
        <w:rPr>
          <w:rFonts w:ascii="Liberation Serif" w:eastAsia="DejaVu Sans" w:hAnsi="Liberation Serif" w:cs="FreeSans"/>
          <w:color w:val="0070C0"/>
          <w:sz w:val="24"/>
          <w:szCs w:val="24"/>
        </w:rPr>
      </w:pPr>
      <w:r w:rsidRPr="00F840E7">
        <w:rPr>
          <w:b/>
          <w:bCs/>
          <w:iCs/>
          <w:color w:val="0070C0"/>
          <w:sz w:val="24"/>
          <w:szCs w:val="24"/>
        </w:rPr>
        <w:t>Социальный результат 1:</w:t>
      </w:r>
      <w:r w:rsidRPr="00F840E7">
        <w:rPr>
          <w:iCs/>
          <w:color w:val="0070C0"/>
          <w:sz w:val="24"/>
          <w:szCs w:val="24"/>
        </w:rPr>
        <w:t xml:space="preserve"> </w:t>
      </w:r>
      <w:r w:rsidR="00E67F05">
        <w:rPr>
          <w:rFonts w:eastAsia="Liberation Serif"/>
          <w:color w:val="0070C0"/>
          <w:sz w:val="24"/>
          <w:szCs w:val="24"/>
        </w:rPr>
        <w:t>Улучшение качества жизни подростков с ВИЧ</w:t>
      </w:r>
    </w:p>
    <w:p w14:paraId="6F4E3C7E" w14:textId="2ABEE067" w:rsidR="00175D1C" w:rsidRPr="00672217" w:rsidRDefault="00175D1C" w:rsidP="00175D1C">
      <w:pPr>
        <w:pStyle w:val="a3"/>
        <w:tabs>
          <w:tab w:val="left" w:pos="709"/>
        </w:tabs>
        <w:spacing w:line="252" w:lineRule="auto"/>
        <w:ind w:left="709" w:right="136"/>
        <w:jc w:val="both"/>
        <w:rPr>
          <w:iCs/>
          <w:color w:val="0070C0"/>
          <w:sz w:val="24"/>
          <w:szCs w:val="24"/>
          <w:highlight w:val="yellow"/>
        </w:rPr>
      </w:pPr>
    </w:p>
    <w:p w14:paraId="2773AF67" w14:textId="77777777" w:rsidR="00175D1C" w:rsidRPr="00672217" w:rsidRDefault="00175D1C" w:rsidP="00175D1C">
      <w:pPr>
        <w:pStyle w:val="a3"/>
        <w:tabs>
          <w:tab w:val="left" w:pos="709"/>
        </w:tabs>
        <w:spacing w:line="252" w:lineRule="auto"/>
        <w:ind w:left="709" w:right="136"/>
        <w:jc w:val="both"/>
        <w:rPr>
          <w:iCs/>
          <w:color w:val="0070C0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7"/>
        <w:gridCol w:w="4958"/>
      </w:tblGrid>
      <w:tr w:rsidR="00175D1C" w:rsidRPr="00672217" w14:paraId="339FB91E" w14:textId="77777777" w:rsidTr="00404129">
        <w:tc>
          <w:tcPr>
            <w:tcW w:w="4390" w:type="dxa"/>
            <w:shd w:val="clear" w:color="auto" w:fill="auto"/>
          </w:tcPr>
          <w:p w14:paraId="1C1CBF30" w14:textId="77777777" w:rsidR="00175D1C" w:rsidRPr="00404129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sz w:val="24"/>
                <w:szCs w:val="24"/>
              </w:rPr>
            </w:pPr>
            <w:bookmarkStart w:id="1" w:name="_Hlk86444500"/>
            <w:r w:rsidRPr="00404129">
              <w:rPr>
                <w:iCs/>
                <w:sz w:val="24"/>
                <w:szCs w:val="24"/>
              </w:rPr>
              <w:t xml:space="preserve">Показатели </w:t>
            </w:r>
          </w:p>
        </w:tc>
        <w:tc>
          <w:tcPr>
            <w:tcW w:w="4961" w:type="dxa"/>
          </w:tcPr>
          <w:p w14:paraId="15DF53D4" w14:textId="77777777" w:rsidR="00175D1C" w:rsidRPr="00933823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sz w:val="24"/>
                <w:szCs w:val="24"/>
              </w:rPr>
            </w:pPr>
            <w:r w:rsidRPr="00933823">
              <w:rPr>
                <w:iCs/>
                <w:sz w:val="24"/>
                <w:szCs w:val="24"/>
              </w:rPr>
              <w:t xml:space="preserve">Значения показателей </w:t>
            </w:r>
          </w:p>
        </w:tc>
      </w:tr>
      <w:tr w:rsidR="00175D1C" w:rsidRPr="00672217" w14:paraId="1764FF5E" w14:textId="77777777" w:rsidTr="00404129">
        <w:trPr>
          <w:trHeight w:val="3818"/>
        </w:trPr>
        <w:tc>
          <w:tcPr>
            <w:tcW w:w="4390" w:type="dxa"/>
            <w:shd w:val="clear" w:color="auto" w:fill="auto"/>
          </w:tcPr>
          <w:p w14:paraId="118D8A38" w14:textId="5E1F7FD5" w:rsidR="00175D1C" w:rsidRPr="006479D4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479D4">
              <w:rPr>
                <w:rFonts w:eastAsia="Times New Roman"/>
                <w:bCs/>
                <w:sz w:val="22"/>
                <w:szCs w:val="22"/>
              </w:rPr>
              <w:t xml:space="preserve">1.1. Количество </w:t>
            </w:r>
            <w:r w:rsidR="00613AA1" w:rsidRPr="006479D4">
              <w:rPr>
                <w:rFonts w:eastAsia="Times New Roman"/>
                <w:bCs/>
                <w:sz w:val="22"/>
                <w:szCs w:val="22"/>
              </w:rPr>
              <w:t>детей, которые не знают диагноз</w:t>
            </w:r>
            <w:r w:rsidRPr="006479D4">
              <w:rPr>
                <w:rFonts w:eastAsia="Times New Roman"/>
                <w:bCs/>
                <w:sz w:val="22"/>
                <w:szCs w:val="22"/>
              </w:rPr>
              <w:t>,</w:t>
            </w:r>
            <w:r w:rsidR="00F840E7" w:rsidRPr="006479D4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404129" w:rsidRPr="006479D4">
              <w:rPr>
                <w:rFonts w:eastAsia="Times New Roman"/>
                <w:bCs/>
                <w:sz w:val="22"/>
                <w:szCs w:val="22"/>
              </w:rPr>
              <w:t>повысивших уровень го</w:t>
            </w:r>
            <w:r w:rsidRPr="006479D4">
              <w:rPr>
                <w:rFonts w:eastAsia="Times New Roman"/>
                <w:bCs/>
                <w:sz w:val="22"/>
                <w:szCs w:val="22"/>
              </w:rPr>
              <w:t>товност</w:t>
            </w:r>
            <w:r w:rsidR="00404129" w:rsidRPr="006479D4">
              <w:rPr>
                <w:rFonts w:eastAsia="Times New Roman"/>
                <w:bCs/>
                <w:sz w:val="22"/>
                <w:szCs w:val="22"/>
              </w:rPr>
              <w:t>и к раскрытию диагноза</w:t>
            </w:r>
            <w:r w:rsidRPr="006479D4">
              <w:rPr>
                <w:rFonts w:eastAsia="Times New Roman"/>
                <w:bCs/>
                <w:sz w:val="22"/>
                <w:szCs w:val="22"/>
              </w:rPr>
              <w:t xml:space="preserve"> по итогам </w:t>
            </w:r>
            <w:r w:rsidR="00404129" w:rsidRPr="006479D4">
              <w:rPr>
                <w:rFonts w:eastAsia="Times New Roman"/>
                <w:bCs/>
                <w:sz w:val="22"/>
                <w:szCs w:val="22"/>
              </w:rPr>
              <w:t>участия в групповой работе фонда</w:t>
            </w:r>
          </w:p>
          <w:p w14:paraId="51B2EE68" w14:textId="77777777" w:rsidR="00175D1C" w:rsidRPr="006479D4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/>
                <w:iCs/>
                <w:sz w:val="22"/>
                <w:szCs w:val="22"/>
              </w:rPr>
            </w:pPr>
          </w:p>
          <w:p w14:paraId="4E378FD2" w14:textId="7093EEB6" w:rsidR="00175D1C" w:rsidRPr="006479D4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479D4">
              <w:rPr>
                <w:rFonts w:eastAsia="Times New Roman"/>
                <w:bCs/>
                <w:sz w:val="22"/>
                <w:szCs w:val="22"/>
              </w:rPr>
              <w:t xml:space="preserve">1.2. Количество </w:t>
            </w:r>
            <w:r w:rsidR="006479D4" w:rsidRPr="006479D4">
              <w:rPr>
                <w:rFonts w:eastAsia="Times New Roman"/>
                <w:bCs/>
                <w:sz w:val="22"/>
                <w:szCs w:val="22"/>
              </w:rPr>
              <w:t>подростков</w:t>
            </w:r>
            <w:r w:rsidRPr="006479D4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="00E67F05" w:rsidRPr="006479D4">
              <w:rPr>
                <w:rFonts w:eastAsia="Times New Roman"/>
                <w:bCs/>
                <w:sz w:val="22"/>
                <w:szCs w:val="22"/>
              </w:rPr>
              <w:t>знающих диагноз, повысивших или сохранивших высокий уровень приверженности лечению</w:t>
            </w:r>
          </w:p>
          <w:p w14:paraId="0299D7A0" w14:textId="77777777" w:rsidR="006479D4" w:rsidRPr="006479D4" w:rsidRDefault="006479D4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/>
                <w:iCs/>
                <w:sz w:val="22"/>
                <w:szCs w:val="22"/>
              </w:rPr>
            </w:pPr>
          </w:p>
          <w:p w14:paraId="02D1F1AB" w14:textId="77777777" w:rsidR="006479D4" w:rsidRDefault="006479D4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  <w:r w:rsidRPr="006479D4">
              <w:rPr>
                <w:sz w:val="22"/>
                <w:szCs w:val="22"/>
              </w:rPr>
              <w:t>1.3. Количество подростков, знающих диагноз, повысивших знания о ВИЧ</w:t>
            </w:r>
          </w:p>
          <w:p w14:paraId="2BD4CE64" w14:textId="77777777" w:rsidR="00661659" w:rsidRDefault="00661659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</w:p>
          <w:p w14:paraId="764573D3" w14:textId="77777777" w:rsidR="00661659" w:rsidRDefault="00661659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</w:p>
          <w:p w14:paraId="088A7CCA" w14:textId="77777777" w:rsidR="00661659" w:rsidRDefault="00661659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</w:p>
          <w:p w14:paraId="5870EEE9" w14:textId="617960FC" w:rsidR="00661659" w:rsidRPr="006479D4" w:rsidRDefault="00661659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Количество подростков, улучшивших эмоциональное состояние</w:t>
            </w:r>
          </w:p>
        </w:tc>
        <w:tc>
          <w:tcPr>
            <w:tcW w:w="4961" w:type="dxa"/>
          </w:tcPr>
          <w:p w14:paraId="7F8A4665" w14:textId="6D35BF81" w:rsidR="00175D1C" w:rsidRPr="006479D4" w:rsidRDefault="00175D1C" w:rsidP="00523CBF">
            <w:pPr>
              <w:widowControl/>
              <w:spacing w:after="160" w:line="252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1.1.</w:t>
            </w:r>
            <w:r w:rsidR="00E67F05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1.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 20</w:t>
            </w:r>
            <w:r w:rsidR="00404129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-20</w:t>
            </w:r>
            <w:r w:rsidR="00404129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</w:t>
            </w:r>
            <w:r w:rsidR="00404129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повысили уровень </w:t>
            </w:r>
            <w:proofErr w:type="gramStart"/>
            <w:r w:rsidR="00404129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готовности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76BB8427" w14:textId="2C8BE500" w:rsidR="00175D1C" w:rsidRPr="006479D4" w:rsidRDefault="00175D1C" w:rsidP="00523CBF">
            <w:pPr>
              <w:widowControl/>
              <w:spacing w:after="160" w:line="252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1.</w:t>
            </w:r>
            <w:r w:rsidR="00E67F05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1.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2. За 20</w:t>
            </w:r>
            <w:r w:rsidR="00404129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-20</w:t>
            </w:r>
            <w:r w:rsidR="00404129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1 гг.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– .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6FC57C03" w14:textId="77777777" w:rsidR="00175D1C" w:rsidRPr="006479D4" w:rsidRDefault="00175D1C" w:rsidP="00933823">
            <w:pPr>
              <w:widowControl/>
              <w:spacing w:after="160" w:line="252" w:lineRule="auto"/>
              <w:jc w:val="both"/>
              <w:rPr>
                <w:iCs/>
                <w:color w:val="0070C0"/>
                <w:sz w:val="22"/>
                <w:szCs w:val="22"/>
              </w:rPr>
            </w:pPr>
          </w:p>
          <w:p w14:paraId="14D21934" w14:textId="7B01266B" w:rsidR="00E67F05" w:rsidRPr="006479D4" w:rsidRDefault="00E67F05" w:rsidP="00933823">
            <w:pPr>
              <w:widowControl/>
              <w:spacing w:after="160" w:line="252" w:lineRule="auto"/>
              <w:jc w:val="both"/>
              <w:rPr>
                <w:iCs/>
                <w:sz w:val="22"/>
                <w:szCs w:val="22"/>
              </w:rPr>
            </w:pPr>
            <w:r w:rsidRPr="006479D4">
              <w:rPr>
                <w:iCs/>
                <w:sz w:val="22"/>
                <w:szCs w:val="22"/>
              </w:rPr>
              <w:t>1.2.1</w:t>
            </w:r>
            <w:r w:rsidR="006479D4" w:rsidRPr="006479D4">
              <w:rPr>
                <w:iCs/>
                <w:sz w:val="22"/>
                <w:szCs w:val="22"/>
              </w:rPr>
              <w:t xml:space="preserve"> </w:t>
            </w:r>
            <w:r w:rsidR="006479D4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="006479D4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2019-2020</w:t>
            </w:r>
            <w:proofErr w:type="gramEnd"/>
            <w:r w:rsidR="006479D4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повысили</w:t>
            </w:r>
            <w:r w:rsidR="006479D4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или сохранили высокий</w:t>
            </w:r>
            <w:r w:rsidR="006479D4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уровень</w:t>
            </w:r>
            <w:r w:rsidR="006479D4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приверженности</w:t>
            </w:r>
          </w:p>
          <w:p w14:paraId="60A1F6DB" w14:textId="77777777" w:rsidR="00E67F05" w:rsidRDefault="00E67F05" w:rsidP="00933823">
            <w:pPr>
              <w:widowControl/>
              <w:spacing w:after="160" w:line="252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479D4">
              <w:rPr>
                <w:iCs/>
                <w:sz w:val="22"/>
                <w:szCs w:val="22"/>
              </w:rPr>
              <w:t>1.2.2</w:t>
            </w:r>
            <w:r w:rsidR="006479D4" w:rsidRPr="006479D4">
              <w:rPr>
                <w:iCs/>
                <w:sz w:val="22"/>
                <w:szCs w:val="22"/>
              </w:rPr>
              <w:t xml:space="preserve"> </w:t>
            </w:r>
            <w:r w:rsidR="006479D4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="006479D4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2020-2021</w:t>
            </w:r>
            <w:proofErr w:type="gramEnd"/>
            <w:r w:rsidR="006479D4"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повысили или сохранили высокий уровень приверженности</w:t>
            </w:r>
          </w:p>
          <w:p w14:paraId="4900EE64" w14:textId="5C466365" w:rsidR="006479D4" w:rsidRPr="006479D4" w:rsidRDefault="006479D4" w:rsidP="00933823">
            <w:pPr>
              <w:widowControl/>
              <w:spacing w:after="160" w:line="252" w:lineRule="auto"/>
              <w:jc w:val="both"/>
              <w:rPr>
                <w:iCs/>
                <w:sz w:val="22"/>
                <w:szCs w:val="22"/>
              </w:rPr>
            </w:pPr>
            <w:r w:rsidRPr="006479D4">
              <w:rPr>
                <w:iCs/>
                <w:sz w:val="22"/>
                <w:szCs w:val="22"/>
              </w:rPr>
              <w:t>1.3.1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2019-2020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повысили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уровень знаний</w:t>
            </w:r>
          </w:p>
          <w:p w14:paraId="52CCC77A" w14:textId="77777777" w:rsidR="006479D4" w:rsidRDefault="006479D4" w:rsidP="00933823">
            <w:pPr>
              <w:widowControl/>
              <w:spacing w:after="160" w:line="252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479D4">
              <w:rPr>
                <w:iCs/>
                <w:sz w:val="22"/>
                <w:szCs w:val="22"/>
              </w:rPr>
              <w:t>1.3.2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2020-2021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повысили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уровень знаний</w:t>
            </w:r>
          </w:p>
          <w:p w14:paraId="50A5C956" w14:textId="2B38686F" w:rsidR="00661659" w:rsidRPr="00661659" w:rsidRDefault="00661659" w:rsidP="00933823">
            <w:pPr>
              <w:widowControl/>
              <w:spacing w:after="160"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1.4.1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2019-2020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повысили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уровень знаний</w:t>
            </w:r>
          </w:p>
          <w:p w14:paraId="622DF035" w14:textId="77C685EF" w:rsidR="00661659" w:rsidRPr="00661659" w:rsidRDefault="00661659" w:rsidP="00933823">
            <w:pPr>
              <w:widowControl/>
              <w:spacing w:after="160"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1.4.2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2019-2020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повысили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уровень знаний</w:t>
            </w:r>
          </w:p>
        </w:tc>
      </w:tr>
      <w:tr w:rsidR="00175D1C" w:rsidRPr="00672217" w14:paraId="1E13FE7D" w14:textId="77777777" w:rsidTr="00933823">
        <w:trPr>
          <w:trHeight w:val="565"/>
        </w:trPr>
        <w:tc>
          <w:tcPr>
            <w:tcW w:w="9351" w:type="dxa"/>
            <w:gridSpan w:val="2"/>
          </w:tcPr>
          <w:p w14:paraId="18A57206" w14:textId="77777777" w:rsidR="00175D1C" w:rsidRPr="00933823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4"/>
                <w:szCs w:val="24"/>
              </w:rPr>
            </w:pPr>
            <w:r w:rsidRPr="00933823">
              <w:rPr>
                <w:b/>
              </w:rPr>
              <w:t>Каким образом были получены сведения о достижении социального результата? Какие материалы могут их подтвердить?</w:t>
            </w:r>
          </w:p>
        </w:tc>
      </w:tr>
      <w:tr w:rsidR="00175D1C" w:rsidRPr="00672217" w14:paraId="7BC9E40C" w14:textId="77777777" w:rsidTr="00523CBF">
        <w:tc>
          <w:tcPr>
            <w:tcW w:w="4390" w:type="dxa"/>
          </w:tcPr>
          <w:p w14:paraId="0016BEA1" w14:textId="77777777" w:rsidR="00175D1C" w:rsidRPr="00933823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4"/>
                <w:szCs w:val="24"/>
              </w:rPr>
            </w:pPr>
            <w:r w:rsidRPr="00933823">
              <w:t>1. 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      </w:r>
          </w:p>
        </w:tc>
        <w:tc>
          <w:tcPr>
            <w:tcW w:w="4961" w:type="dxa"/>
          </w:tcPr>
          <w:p w14:paraId="0F52EFE5" w14:textId="38131EC5" w:rsidR="00175D1C" w:rsidRPr="00672217" w:rsidRDefault="00933823" w:rsidP="00933823">
            <w:pPr>
              <w:pStyle w:val="a3"/>
              <w:tabs>
                <w:tab w:val="left" w:pos="542"/>
              </w:tabs>
              <w:spacing w:before="120" w:line="252" w:lineRule="auto"/>
              <w:ind w:left="0" w:right="136" w:firstLine="0"/>
              <w:jc w:val="both"/>
              <w:rPr>
                <w:iCs/>
                <w:color w:val="0070C0"/>
                <w:sz w:val="24"/>
                <w:szCs w:val="24"/>
                <w:highlight w:val="yellow"/>
              </w:rPr>
            </w:pPr>
            <w:r>
              <w:rPr>
                <w:lang w:eastAsia="ru-RU" w:bidi="ru-RU"/>
              </w:rPr>
              <w:t>Сбор данных проводится ежегодно в начале и в конце учебного года (сентябрь – октябрь и май-июнь). Группа состоит только из участников практики, оценка происходит изменений знаний и навыков, приобретенных детьми за год.</w:t>
            </w:r>
          </w:p>
        </w:tc>
      </w:tr>
      <w:tr w:rsidR="00175D1C" w:rsidRPr="00672217" w14:paraId="12CB0373" w14:textId="77777777" w:rsidTr="00523CBF">
        <w:tc>
          <w:tcPr>
            <w:tcW w:w="4390" w:type="dxa"/>
          </w:tcPr>
          <w:p w14:paraId="0B3E8F6D" w14:textId="77777777" w:rsidR="00175D1C" w:rsidRPr="00933823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4"/>
                <w:szCs w:val="24"/>
              </w:rPr>
            </w:pPr>
            <w:r w:rsidRPr="00933823">
              <w:t xml:space="preserve">2. Кто из </w:t>
            </w:r>
            <w:proofErr w:type="spellStart"/>
            <w:r w:rsidRPr="00933823">
              <w:t>благополучателей</w:t>
            </w:r>
            <w:proofErr w:type="spellEnd"/>
            <w:r w:rsidRPr="00933823">
      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      </w:r>
          </w:p>
        </w:tc>
        <w:tc>
          <w:tcPr>
            <w:tcW w:w="4961" w:type="dxa"/>
          </w:tcPr>
          <w:p w14:paraId="7A10FB9F" w14:textId="3942F7E1" w:rsidR="00175D1C" w:rsidRPr="00933823" w:rsidRDefault="00175D1C" w:rsidP="00523CBF">
            <w:pPr>
              <w:pStyle w:val="a3"/>
              <w:tabs>
                <w:tab w:val="left" w:pos="0"/>
              </w:tabs>
              <w:spacing w:before="120" w:line="252" w:lineRule="auto"/>
              <w:ind w:left="0" w:right="136" w:firstLine="0"/>
              <w:jc w:val="both"/>
              <w:rPr>
                <w:lang w:eastAsia="ru-RU" w:bidi="ru-RU"/>
              </w:rPr>
            </w:pPr>
            <w:r w:rsidRPr="00933823">
              <w:rPr>
                <w:lang w:eastAsia="ru-RU" w:bidi="ru-RU"/>
              </w:rPr>
              <w:t>В группу входят все участники практики</w:t>
            </w:r>
            <w:r w:rsidR="00933823" w:rsidRPr="00933823">
              <w:rPr>
                <w:lang w:eastAsia="ru-RU" w:bidi="ru-RU"/>
              </w:rPr>
              <w:t>.</w:t>
            </w:r>
          </w:p>
          <w:p w14:paraId="592C539F" w14:textId="35097BAC" w:rsidR="00933823" w:rsidRPr="00933823" w:rsidRDefault="00933823" w:rsidP="00523CBF">
            <w:pPr>
              <w:pStyle w:val="a3"/>
              <w:tabs>
                <w:tab w:val="left" w:pos="0"/>
              </w:tabs>
              <w:spacing w:before="120" w:line="252" w:lineRule="auto"/>
              <w:ind w:left="0" w:right="136" w:firstLine="0"/>
              <w:jc w:val="both"/>
            </w:pPr>
            <w:r w:rsidRPr="00933823">
              <w:t xml:space="preserve">За </w:t>
            </w:r>
            <w:proofErr w:type="gramStart"/>
            <w:r w:rsidRPr="00933823">
              <w:t>2019-2020</w:t>
            </w:r>
            <w:proofErr w:type="gramEnd"/>
          </w:p>
          <w:p w14:paraId="47DA3C37" w14:textId="4EB33B1E" w:rsidR="00933823" w:rsidRPr="00933823" w:rsidRDefault="00933823" w:rsidP="00523CBF">
            <w:pPr>
              <w:pStyle w:val="a3"/>
              <w:tabs>
                <w:tab w:val="left" w:pos="0"/>
              </w:tabs>
              <w:spacing w:before="120" w:line="252" w:lineRule="auto"/>
              <w:ind w:left="0" w:right="136" w:firstLine="0"/>
              <w:jc w:val="both"/>
            </w:pPr>
            <w:r w:rsidRPr="00933823">
              <w:t xml:space="preserve">За </w:t>
            </w:r>
            <w:proofErr w:type="gramStart"/>
            <w:r w:rsidRPr="00933823">
              <w:t>2020-2021</w:t>
            </w:r>
            <w:proofErr w:type="gramEnd"/>
          </w:p>
          <w:p w14:paraId="7891F759" w14:textId="77777777" w:rsidR="00175D1C" w:rsidRPr="00933823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4"/>
                <w:szCs w:val="24"/>
              </w:rPr>
            </w:pPr>
          </w:p>
        </w:tc>
      </w:tr>
      <w:tr w:rsidR="00175D1C" w:rsidRPr="00672217" w14:paraId="3BFE1F0C" w14:textId="77777777" w:rsidTr="00523CBF">
        <w:tc>
          <w:tcPr>
            <w:tcW w:w="4390" w:type="dxa"/>
          </w:tcPr>
          <w:p w14:paraId="11501ED5" w14:textId="77777777" w:rsidR="00175D1C" w:rsidRPr="00672217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highlight w:val="yellow"/>
              </w:rPr>
            </w:pPr>
            <w:r w:rsidRPr="00BF29D6">
              <w:t>3. Какими инструментами собирались данные? Почему были использованы именно эти инструменты?</w:t>
            </w:r>
          </w:p>
        </w:tc>
        <w:tc>
          <w:tcPr>
            <w:tcW w:w="4961" w:type="dxa"/>
          </w:tcPr>
          <w:p w14:paraId="18E404D3" w14:textId="2B263B19" w:rsidR="00175D1C" w:rsidRDefault="00661659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3.1. </w:t>
            </w:r>
            <w:r w:rsidR="00BF29D6" w:rsidRPr="00BF29D6">
              <w:rPr>
                <w:rFonts w:eastAsia="Times New Roman"/>
                <w:bCs/>
                <w:color w:val="000000"/>
              </w:rPr>
              <w:t>П</w:t>
            </w:r>
            <w:r w:rsidR="00BF29D6" w:rsidRPr="00BF29D6">
              <w:rPr>
                <w:rFonts w:eastAsia="Times New Roman"/>
                <w:bCs/>
                <w:color w:val="000000"/>
              </w:rPr>
              <w:t xml:space="preserve">овышение уровня готовности оценивается родителями и ведущим </w:t>
            </w:r>
            <w:r w:rsidRPr="00BF29D6">
              <w:rPr>
                <w:rFonts w:eastAsia="Times New Roman"/>
                <w:bCs/>
                <w:color w:val="000000"/>
              </w:rPr>
              <w:t xml:space="preserve">психологом </w:t>
            </w:r>
            <w:r>
              <w:rPr>
                <w:rFonts w:eastAsia="Times New Roman"/>
                <w:bCs/>
                <w:color w:val="000000"/>
              </w:rPr>
              <w:t>в</w:t>
            </w:r>
            <w:r w:rsidR="00BF29D6" w:rsidRPr="00BF29D6">
              <w:rPr>
                <w:rFonts w:eastAsia="Times New Roman"/>
                <w:bCs/>
                <w:color w:val="000000"/>
              </w:rPr>
              <w:t xml:space="preserve"> результате заполнения специально разработанной анкеты</w:t>
            </w:r>
            <w:r w:rsidR="00BF29D6">
              <w:rPr>
                <w:rFonts w:eastAsia="Times New Roman"/>
                <w:bCs/>
                <w:color w:val="000000"/>
              </w:rPr>
              <w:t xml:space="preserve"> </w:t>
            </w:r>
            <w:r w:rsidR="00BF29D6">
              <w:rPr>
                <w:rFonts w:eastAsia="Times New Roman"/>
                <w:bCs/>
                <w:color w:val="000000"/>
              </w:rPr>
              <w:t>(Анкета готовности ребенка к раскрытию диагноза Приложение)</w:t>
            </w:r>
            <w:r w:rsidR="00BF29D6" w:rsidRPr="00BF29D6">
              <w:rPr>
                <w:rFonts w:eastAsia="Times New Roman"/>
                <w:bCs/>
                <w:color w:val="000000"/>
              </w:rPr>
              <w:t>, а также уточняется на ежегодном консилиуме</w:t>
            </w:r>
            <w:r w:rsidR="00BF29D6">
              <w:rPr>
                <w:rFonts w:eastAsia="Times New Roman"/>
                <w:bCs/>
                <w:color w:val="000000"/>
              </w:rPr>
              <w:t xml:space="preserve"> (Результат консилиума </w:t>
            </w:r>
            <w:r w:rsidR="00BF29D6">
              <w:rPr>
                <w:rFonts w:eastAsia="Times New Roman"/>
                <w:bCs/>
                <w:color w:val="000000"/>
              </w:rPr>
              <w:lastRenderedPageBreak/>
              <w:t>Приложение)</w:t>
            </w:r>
            <w:r w:rsidR="00BF29D6" w:rsidRPr="00BF29D6">
              <w:rPr>
                <w:rFonts w:eastAsia="Times New Roman"/>
                <w:bCs/>
                <w:color w:val="000000"/>
              </w:rPr>
              <w:t xml:space="preserve">, где присутствуют все специалисты, работающие с семьей. </w:t>
            </w:r>
          </w:p>
          <w:p w14:paraId="74B5F3C3" w14:textId="6354C6E6" w:rsidR="00661659" w:rsidRDefault="00661659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3.2. уровень приверженности измеряется тестом (тест Мориски-Грина </w:t>
            </w:r>
            <w:proofErr w:type="gramStart"/>
            <w:r>
              <w:rPr>
                <w:rFonts w:eastAsia="Times New Roman"/>
                <w:bCs/>
                <w:color w:val="000000"/>
              </w:rPr>
              <w:t>Приложение )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и контролем результатов анализов на вирусную нагрузку</w:t>
            </w:r>
          </w:p>
          <w:p w14:paraId="465F57BF" w14:textId="160D178A" w:rsidR="00661659" w:rsidRDefault="00661659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3.3. уровень знаний измеряется специально разработанной анкетой (Анкета знания Приложение)</w:t>
            </w:r>
          </w:p>
          <w:p w14:paraId="0F4CCA66" w14:textId="07B8CB02" w:rsidR="00661659" w:rsidRDefault="00661659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4.1 изменение эмоционального состояния измеряется </w:t>
            </w:r>
            <w:r w:rsidR="003B6032">
              <w:rPr>
                <w:rFonts w:eastAsia="Times New Roman"/>
                <w:bCs/>
                <w:color w:val="000000"/>
              </w:rPr>
              <w:t>тестом (тест Басса-</w:t>
            </w:r>
            <w:proofErr w:type="spellStart"/>
            <w:r w:rsidR="003B6032">
              <w:rPr>
                <w:rFonts w:eastAsia="Times New Roman"/>
                <w:bCs/>
                <w:color w:val="000000"/>
              </w:rPr>
              <w:t>Дарки</w:t>
            </w:r>
            <w:proofErr w:type="spellEnd"/>
            <w:r w:rsidR="003B6032">
              <w:rPr>
                <w:rFonts w:eastAsia="Times New Roman"/>
                <w:bCs/>
                <w:color w:val="000000"/>
              </w:rPr>
              <w:t xml:space="preserve"> Приложение), который показывает уровень агрессивности и враждебности</w:t>
            </w:r>
          </w:p>
          <w:p w14:paraId="5750C1D3" w14:textId="3E970CBB" w:rsidR="00A36954" w:rsidRDefault="00A36954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Данные методы отражают особенности направленности практики. Часть из них традиционны (для изучения приверженности существует ограниченное количество методов). Другие мы подбирали, опираясь на особенности целевой группы (высокий уровень враждебности у подростков с ВИЧ). Также мы стремились к получению данных из разных источников.</w:t>
            </w:r>
          </w:p>
          <w:p w14:paraId="49BB92DE" w14:textId="16E6374B" w:rsidR="00661659" w:rsidRPr="00BF29D6" w:rsidRDefault="00661659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highlight w:val="yellow"/>
              </w:rPr>
            </w:pPr>
          </w:p>
        </w:tc>
      </w:tr>
      <w:tr w:rsidR="00175D1C" w14:paraId="2013A768" w14:textId="77777777" w:rsidTr="00523CBF">
        <w:tc>
          <w:tcPr>
            <w:tcW w:w="4390" w:type="dxa"/>
          </w:tcPr>
          <w:p w14:paraId="1EF9E561" w14:textId="77777777" w:rsidR="00175D1C" w:rsidRPr="00672217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highlight w:val="yellow"/>
              </w:rPr>
            </w:pPr>
            <w:r w:rsidRPr="00986BF1">
              <w:lastRenderedPageBreak/>
              <w:t>4. Как и кем проводился анализ данных? Какие методы были использованы?</w:t>
            </w:r>
          </w:p>
        </w:tc>
        <w:tc>
          <w:tcPr>
            <w:tcW w:w="4961" w:type="dxa"/>
          </w:tcPr>
          <w:p w14:paraId="73E181CB" w14:textId="67FE280B" w:rsidR="00175D1C" w:rsidRPr="00A36954" w:rsidRDefault="00175D1C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sz w:val="22"/>
                <w:szCs w:val="22"/>
              </w:rPr>
            </w:pPr>
            <w:r w:rsidRPr="00A36954">
              <w:rPr>
                <w:iCs/>
                <w:sz w:val="22"/>
                <w:szCs w:val="22"/>
              </w:rPr>
              <w:t>Специалистами проекта проводится количественный</w:t>
            </w:r>
            <w:r w:rsidR="00986BF1" w:rsidRPr="00A36954">
              <w:rPr>
                <w:iCs/>
                <w:sz w:val="22"/>
                <w:szCs w:val="22"/>
              </w:rPr>
              <w:t xml:space="preserve"> и качественный</w:t>
            </w:r>
            <w:r w:rsidRPr="00A36954">
              <w:rPr>
                <w:iCs/>
                <w:sz w:val="22"/>
                <w:szCs w:val="22"/>
              </w:rPr>
              <w:t xml:space="preserve"> анализ данных.  </w:t>
            </w:r>
            <w:r w:rsidR="00986BF1" w:rsidRPr="00A36954">
              <w:rPr>
                <w:iCs/>
                <w:sz w:val="22"/>
                <w:szCs w:val="22"/>
              </w:rPr>
              <w:t>Сопоставляется результат анкеты родителя и специалиста, а также мнение консилиума специалистов, основанное на наблюдении за ребенком на группах, индивидуальных занятиях и мероприятиях.</w:t>
            </w:r>
          </w:p>
          <w:p w14:paraId="2D3D347F" w14:textId="58A5A9FB" w:rsidR="00175D1C" w:rsidRPr="003B6032" w:rsidRDefault="003B6032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2"/>
                <w:szCs w:val="22"/>
              </w:rPr>
            </w:pPr>
            <w:r w:rsidRPr="00A36954">
              <w:rPr>
                <w:iCs/>
                <w:sz w:val="22"/>
                <w:szCs w:val="22"/>
              </w:rPr>
              <w:t>Результаты теста Басса-</w:t>
            </w:r>
            <w:proofErr w:type="spellStart"/>
            <w:r w:rsidRPr="00A36954">
              <w:rPr>
                <w:iCs/>
                <w:sz w:val="22"/>
                <w:szCs w:val="22"/>
              </w:rPr>
              <w:t>Дарки</w:t>
            </w:r>
            <w:proofErr w:type="spellEnd"/>
            <w:r w:rsidRPr="00A36954">
              <w:rPr>
                <w:iCs/>
                <w:sz w:val="22"/>
                <w:szCs w:val="22"/>
              </w:rPr>
              <w:t xml:space="preserve"> были проанализированы с помощью </w:t>
            </w:r>
            <w:r w:rsidR="00A36954" w:rsidRPr="00A36954">
              <w:rPr>
                <w:iCs/>
                <w:sz w:val="22"/>
                <w:szCs w:val="22"/>
              </w:rPr>
              <w:t xml:space="preserve">статистического анализа </w:t>
            </w:r>
            <w:r w:rsidR="00A36954" w:rsidRPr="00A36954">
              <w:rPr>
                <w:rFonts w:eastAsia="Liberation Serif"/>
                <w:color w:val="000000"/>
                <w:sz w:val="22"/>
                <w:szCs w:val="22"/>
              </w:rPr>
              <w:t xml:space="preserve">с применением критерия </w:t>
            </w:r>
            <w:proofErr w:type="spellStart"/>
            <w:r w:rsidR="00A36954" w:rsidRPr="00A36954">
              <w:rPr>
                <w:rFonts w:eastAsia="Liberation Serif"/>
                <w:color w:val="000000"/>
                <w:sz w:val="22"/>
                <w:szCs w:val="22"/>
              </w:rPr>
              <w:t>Вилкоксона</w:t>
            </w:r>
            <w:proofErr w:type="spellEnd"/>
          </w:p>
        </w:tc>
      </w:tr>
    </w:tbl>
    <w:p w14:paraId="2D0A0E42" w14:textId="77777777" w:rsidR="00175D1C" w:rsidRPr="007A2068" w:rsidRDefault="00175D1C" w:rsidP="00175D1C">
      <w:pPr>
        <w:tabs>
          <w:tab w:val="left" w:pos="709"/>
        </w:tabs>
        <w:spacing w:line="252" w:lineRule="auto"/>
        <w:ind w:right="136"/>
        <w:jc w:val="both"/>
        <w:rPr>
          <w:iCs/>
          <w:color w:val="0070C0"/>
          <w:sz w:val="24"/>
          <w:szCs w:val="24"/>
        </w:rPr>
      </w:pPr>
    </w:p>
    <w:p w14:paraId="75D1CCC5" w14:textId="77777777" w:rsidR="00175D1C" w:rsidRDefault="00175D1C" w:rsidP="00175D1C">
      <w:pPr>
        <w:pStyle w:val="a3"/>
        <w:tabs>
          <w:tab w:val="left" w:pos="709"/>
        </w:tabs>
        <w:spacing w:line="252" w:lineRule="auto"/>
        <w:ind w:left="709" w:right="136" w:firstLine="0"/>
        <w:jc w:val="both"/>
      </w:pPr>
    </w:p>
    <w:p w14:paraId="0CA996C2" w14:textId="77777777" w:rsidR="00175D1C" w:rsidRPr="002B7F3F" w:rsidRDefault="00175D1C" w:rsidP="00175D1C">
      <w:pPr>
        <w:pStyle w:val="a3"/>
        <w:widowControl/>
        <w:numPr>
          <w:ilvl w:val="0"/>
          <w:numId w:val="6"/>
        </w:numPr>
        <w:spacing w:after="160" w:line="252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2B7F3F">
        <w:rPr>
          <w:rFonts w:eastAsia="Times New Roman"/>
          <w:b/>
          <w:bCs/>
          <w:color w:val="000000"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14:paraId="2E3A1C1C" w14:textId="43D028E4" w:rsidR="00D6199F" w:rsidRDefault="00986BF1" w:rsidP="00175D1C">
      <w:pPr>
        <w:widowControl/>
        <w:spacing w:after="160" w:line="252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Высокий уровень готовности ребенка к раскрытию диагноза необходимое условие для сообщения диагноза в нашей практике. При достиже</w:t>
      </w:r>
      <w:r w:rsidR="00D6199F">
        <w:rPr>
          <w:rFonts w:eastAsia="Times New Roman"/>
          <w:bCs/>
          <w:color w:val="000000"/>
          <w:sz w:val="24"/>
          <w:szCs w:val="24"/>
        </w:rPr>
        <w:t>н</w:t>
      </w:r>
      <w:r>
        <w:rPr>
          <w:rFonts w:eastAsia="Times New Roman"/>
          <w:bCs/>
          <w:color w:val="000000"/>
          <w:sz w:val="24"/>
          <w:szCs w:val="24"/>
        </w:rPr>
        <w:t>ии высокого уровня</w:t>
      </w:r>
      <w:r w:rsidR="00D77711">
        <w:rPr>
          <w:rFonts w:eastAsia="Times New Roman"/>
          <w:bCs/>
          <w:color w:val="000000"/>
          <w:sz w:val="24"/>
          <w:szCs w:val="24"/>
        </w:rPr>
        <w:t xml:space="preserve"> готовности</w:t>
      </w:r>
      <w:r>
        <w:rPr>
          <w:rFonts w:eastAsia="Times New Roman"/>
          <w:bCs/>
          <w:color w:val="000000"/>
          <w:sz w:val="24"/>
          <w:szCs w:val="24"/>
        </w:rPr>
        <w:t xml:space="preserve"> ребенок проходит процедуру раскрытия диагноза</w:t>
      </w:r>
      <w:r w:rsidR="00D77711">
        <w:rPr>
          <w:rFonts w:eastAsia="Times New Roman"/>
          <w:bCs/>
          <w:color w:val="000000"/>
          <w:sz w:val="24"/>
          <w:szCs w:val="24"/>
        </w:rPr>
        <w:t>, после этого, данный показатель не контролируется. При этом, мы считаем, что это важный показатель, который влияет как на принятие ребенком информации о диагнозе, так и на дальнейшую приверженность лечению. Наблюдения специалистов подтверждают, что высокий уровень готовности ребенка помогает легко пройти этап раскрытия диагноза</w:t>
      </w:r>
      <w:r w:rsidR="00D6199F">
        <w:rPr>
          <w:rFonts w:eastAsia="Times New Roman"/>
          <w:bCs/>
          <w:color w:val="000000"/>
          <w:sz w:val="24"/>
          <w:szCs w:val="24"/>
        </w:rPr>
        <w:t xml:space="preserve">. Также мы наблюдаем, что дети, у которых был высокий уровень готовности, и прошли раскрытие диагноза в соответствии с описанными рекомендациями, демонстрируют более высокий уровень приверженности лечению, чем дети, которым раскрыли диагноз по-другому. В дальнейшем мы планируем сравнительный анализ приверженности лечению </w:t>
      </w:r>
      <w:proofErr w:type="gramStart"/>
      <w:r w:rsidR="00D6199F">
        <w:rPr>
          <w:rFonts w:eastAsia="Times New Roman"/>
          <w:bCs/>
          <w:color w:val="000000"/>
          <w:sz w:val="24"/>
          <w:szCs w:val="24"/>
        </w:rPr>
        <w:t>2х</w:t>
      </w:r>
      <w:proofErr w:type="gramEnd"/>
      <w:r w:rsidR="00D6199F">
        <w:rPr>
          <w:rFonts w:eastAsia="Times New Roman"/>
          <w:bCs/>
          <w:color w:val="000000"/>
          <w:sz w:val="24"/>
          <w:szCs w:val="24"/>
        </w:rPr>
        <w:t xml:space="preserve"> групп (прошедшей раскрытие по методике и без соблюдения рекомендаций).</w:t>
      </w:r>
      <w:r w:rsidR="00D77711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23BD8D32" w14:textId="3AE340AA" w:rsidR="00A36954" w:rsidRDefault="00A36954" w:rsidP="00175D1C">
      <w:pPr>
        <w:widowControl/>
        <w:spacing w:after="160" w:line="252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Остальные показатели мы контролируем ежегодно, и наблюдае</w:t>
      </w:r>
      <w:r w:rsidR="00007787">
        <w:rPr>
          <w:rFonts w:eastAsia="Times New Roman"/>
          <w:bCs/>
          <w:color w:val="000000"/>
          <w:sz w:val="24"/>
          <w:szCs w:val="24"/>
        </w:rPr>
        <w:t>м</w:t>
      </w:r>
      <w:r>
        <w:rPr>
          <w:rFonts w:eastAsia="Times New Roman"/>
          <w:bCs/>
          <w:color w:val="000000"/>
          <w:sz w:val="24"/>
          <w:szCs w:val="24"/>
        </w:rPr>
        <w:t xml:space="preserve">, что уровень знаний у подростков, продолжающих посещать </w:t>
      </w:r>
      <w:r w:rsidR="00007787">
        <w:rPr>
          <w:rFonts w:eastAsia="Times New Roman"/>
          <w:bCs/>
          <w:color w:val="000000"/>
          <w:sz w:val="24"/>
          <w:szCs w:val="24"/>
        </w:rPr>
        <w:t xml:space="preserve">группы фонда, постоянно повышается. На эмоциональное состояние оказывают влияние большое количество факторов, что затрудняет однозначную оценку и вклад данной практики. </w:t>
      </w:r>
      <w:r w:rsidR="00007787">
        <w:rPr>
          <w:rFonts w:eastAsia="Times New Roman"/>
          <w:bCs/>
          <w:color w:val="000000"/>
          <w:sz w:val="24"/>
          <w:szCs w:val="24"/>
        </w:rPr>
        <w:lastRenderedPageBreak/>
        <w:t xml:space="preserve">При этом мы наблюдаем, что у подростков, продолжающих посещать группы фонда несколько лет, уровень враждебности сохраняется на более низком уровне.  </w:t>
      </w:r>
    </w:p>
    <w:p w14:paraId="3BFF339F" w14:textId="77777777" w:rsidR="00175D1C" w:rsidRPr="002B7F3F" w:rsidRDefault="00175D1C" w:rsidP="00175D1C">
      <w:pPr>
        <w:pStyle w:val="a3"/>
        <w:widowControl/>
        <w:numPr>
          <w:ilvl w:val="0"/>
          <w:numId w:val="6"/>
        </w:numPr>
        <w:spacing w:after="160" w:line="252" w:lineRule="auto"/>
        <w:jc w:val="both"/>
        <w:rPr>
          <w:b/>
          <w:sz w:val="24"/>
          <w:szCs w:val="24"/>
        </w:rPr>
      </w:pPr>
      <w:r w:rsidRPr="002B7F3F">
        <w:rPr>
          <w:rFonts w:eastAsia="Times New Roman"/>
          <w:b/>
          <w:bCs/>
          <w:color w:val="000000"/>
          <w:sz w:val="24"/>
          <w:szCs w:val="24"/>
        </w:rPr>
        <w:t>В случае,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</w:t>
      </w:r>
    </w:p>
    <w:p w14:paraId="7BABF849" w14:textId="71BBC711" w:rsidR="00175D1C" w:rsidRPr="00F46151" w:rsidRDefault="00E67F05" w:rsidP="00F46151">
      <w:pPr>
        <w:widowControl/>
        <w:spacing w:after="160" w:line="252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F46151">
        <w:rPr>
          <w:rFonts w:eastAsia="Times New Roman"/>
          <w:bCs/>
          <w:color w:val="000000"/>
          <w:sz w:val="24"/>
          <w:szCs w:val="24"/>
        </w:rPr>
        <w:t xml:space="preserve">Данный </w:t>
      </w:r>
      <w:r w:rsidR="00F46151" w:rsidRPr="00F46151">
        <w:rPr>
          <w:rFonts w:eastAsia="Times New Roman"/>
          <w:bCs/>
          <w:color w:val="000000"/>
          <w:sz w:val="24"/>
          <w:szCs w:val="24"/>
        </w:rPr>
        <w:t>социальный результат не является отложенным.</w:t>
      </w:r>
    </w:p>
    <w:bookmarkEnd w:id="1"/>
    <w:p w14:paraId="0F60F924" w14:textId="77777777" w:rsidR="00175D1C" w:rsidRDefault="00175D1C" w:rsidP="00175D1C">
      <w:pPr>
        <w:tabs>
          <w:tab w:val="left" w:pos="709"/>
        </w:tabs>
        <w:spacing w:before="120" w:line="252" w:lineRule="auto"/>
        <w:jc w:val="both"/>
        <w:rPr>
          <w:rFonts w:ascii="Liberation Serif" w:eastAsia="DejaVu Sans" w:hAnsi="Liberation Serif" w:cs="FreeSans"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Социальный результат 2:</w:t>
      </w:r>
      <w:r>
        <w:rPr>
          <w:rFonts w:eastAsia="Times New Roman"/>
          <w:bCs/>
          <w:color w:val="0070C0"/>
          <w:sz w:val="24"/>
          <w:szCs w:val="24"/>
        </w:rPr>
        <w:t xml:space="preserve"> Повышение ресурса семей, воспитывающих детей с ВИЧ.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7"/>
        <w:gridCol w:w="4958"/>
      </w:tblGrid>
      <w:tr w:rsidR="00F46151" w:rsidRPr="00672217" w14:paraId="6AE580B6" w14:textId="77777777" w:rsidTr="00523CBF">
        <w:tc>
          <w:tcPr>
            <w:tcW w:w="4390" w:type="dxa"/>
            <w:shd w:val="clear" w:color="auto" w:fill="auto"/>
          </w:tcPr>
          <w:p w14:paraId="31F89C55" w14:textId="77777777" w:rsidR="00F46151" w:rsidRPr="00404129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sz w:val="24"/>
                <w:szCs w:val="24"/>
              </w:rPr>
            </w:pPr>
            <w:r w:rsidRPr="00404129">
              <w:rPr>
                <w:iCs/>
                <w:sz w:val="24"/>
                <w:szCs w:val="24"/>
              </w:rPr>
              <w:t xml:space="preserve">Показатели </w:t>
            </w:r>
          </w:p>
        </w:tc>
        <w:tc>
          <w:tcPr>
            <w:tcW w:w="4961" w:type="dxa"/>
          </w:tcPr>
          <w:p w14:paraId="29924172" w14:textId="77777777" w:rsidR="00F46151" w:rsidRPr="00933823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sz w:val="24"/>
                <w:szCs w:val="24"/>
              </w:rPr>
            </w:pPr>
            <w:r w:rsidRPr="00933823">
              <w:rPr>
                <w:iCs/>
                <w:sz w:val="24"/>
                <w:szCs w:val="24"/>
              </w:rPr>
              <w:t xml:space="preserve">Значения показателей </w:t>
            </w:r>
          </w:p>
        </w:tc>
      </w:tr>
      <w:tr w:rsidR="00F46151" w:rsidRPr="00672217" w14:paraId="19D8FC65" w14:textId="77777777" w:rsidTr="00523CBF">
        <w:trPr>
          <w:trHeight w:val="3818"/>
        </w:trPr>
        <w:tc>
          <w:tcPr>
            <w:tcW w:w="4390" w:type="dxa"/>
            <w:shd w:val="clear" w:color="auto" w:fill="auto"/>
          </w:tcPr>
          <w:p w14:paraId="0187BF35" w14:textId="60814D52" w:rsidR="00F46151" w:rsidRPr="006479D4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479D4">
              <w:rPr>
                <w:rFonts w:eastAsia="Times New Roman"/>
                <w:bCs/>
                <w:sz w:val="22"/>
                <w:szCs w:val="22"/>
              </w:rPr>
              <w:t xml:space="preserve">1.1. Количество </w:t>
            </w:r>
            <w:r w:rsidR="00E46803">
              <w:rPr>
                <w:rFonts w:eastAsia="Times New Roman"/>
                <w:bCs/>
                <w:sz w:val="22"/>
                <w:szCs w:val="22"/>
              </w:rPr>
              <w:t>родителей</w:t>
            </w:r>
            <w:r w:rsidRPr="006479D4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="00E46803">
              <w:rPr>
                <w:rFonts w:eastAsia="Times New Roman"/>
                <w:bCs/>
                <w:sz w:val="22"/>
                <w:szCs w:val="22"/>
              </w:rPr>
              <w:t xml:space="preserve">повысивших </w:t>
            </w:r>
            <w:r w:rsidRPr="006479D4">
              <w:rPr>
                <w:rFonts w:eastAsia="Times New Roman"/>
                <w:bCs/>
                <w:sz w:val="22"/>
                <w:szCs w:val="22"/>
              </w:rPr>
              <w:t xml:space="preserve">уровень </w:t>
            </w:r>
            <w:r w:rsidR="00E46803">
              <w:rPr>
                <w:rFonts w:eastAsia="Times New Roman"/>
                <w:bCs/>
                <w:sz w:val="22"/>
                <w:szCs w:val="22"/>
              </w:rPr>
              <w:t>знаний о ВИЧ</w:t>
            </w:r>
          </w:p>
          <w:p w14:paraId="4FBEF5BF" w14:textId="77777777" w:rsidR="00F46151" w:rsidRPr="006479D4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/>
                <w:iCs/>
                <w:sz w:val="22"/>
                <w:szCs w:val="22"/>
              </w:rPr>
            </w:pPr>
          </w:p>
          <w:p w14:paraId="5BD1DF38" w14:textId="77777777" w:rsidR="007044BD" w:rsidRDefault="007044BD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  <w:p w14:paraId="06A65481" w14:textId="77777777" w:rsidR="007044BD" w:rsidRDefault="007044BD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  <w:p w14:paraId="67D373EA" w14:textId="77777777" w:rsidR="007044BD" w:rsidRDefault="007044BD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  <w:p w14:paraId="6BE681A4" w14:textId="36048E4A" w:rsidR="00F46151" w:rsidRPr="006479D4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479D4">
              <w:rPr>
                <w:rFonts w:eastAsia="Times New Roman"/>
                <w:bCs/>
                <w:sz w:val="22"/>
                <w:szCs w:val="22"/>
              </w:rPr>
              <w:t xml:space="preserve">1.2. Количество </w:t>
            </w:r>
            <w:r w:rsidR="00E46803">
              <w:rPr>
                <w:rFonts w:eastAsia="Times New Roman"/>
                <w:bCs/>
                <w:sz w:val="22"/>
                <w:szCs w:val="22"/>
              </w:rPr>
              <w:t>родителей</w:t>
            </w:r>
            <w:r w:rsidRPr="006479D4">
              <w:rPr>
                <w:rFonts w:eastAsia="Times New Roman"/>
                <w:bCs/>
                <w:sz w:val="22"/>
                <w:szCs w:val="22"/>
              </w:rPr>
              <w:t xml:space="preserve">, повысивших </w:t>
            </w:r>
            <w:r w:rsidR="00E46803">
              <w:rPr>
                <w:rFonts w:eastAsia="Times New Roman"/>
                <w:bCs/>
                <w:sz w:val="22"/>
                <w:szCs w:val="22"/>
              </w:rPr>
              <w:t>готовность поддержать ребенка после раскрытия диагноза</w:t>
            </w:r>
          </w:p>
          <w:p w14:paraId="4871B88A" w14:textId="77777777" w:rsidR="007044BD" w:rsidRDefault="007044BD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</w:p>
          <w:p w14:paraId="55DAD732" w14:textId="77777777" w:rsidR="007044BD" w:rsidRDefault="007044BD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</w:p>
          <w:p w14:paraId="00E6172F" w14:textId="0BFF227D" w:rsidR="007044BD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  <w:r w:rsidRPr="006479D4">
              <w:rPr>
                <w:sz w:val="22"/>
                <w:szCs w:val="22"/>
              </w:rPr>
              <w:t xml:space="preserve">1.3. Количество </w:t>
            </w:r>
            <w:r w:rsidR="00E46803">
              <w:rPr>
                <w:sz w:val="22"/>
                <w:szCs w:val="22"/>
              </w:rPr>
              <w:t>родителей</w:t>
            </w:r>
            <w:r w:rsidRPr="006479D4">
              <w:rPr>
                <w:sz w:val="22"/>
                <w:szCs w:val="22"/>
              </w:rPr>
              <w:t xml:space="preserve">, </w:t>
            </w:r>
            <w:r w:rsidR="00E46803">
              <w:rPr>
                <w:sz w:val="22"/>
                <w:szCs w:val="22"/>
              </w:rPr>
              <w:t xml:space="preserve">оценивающих положительно влияние мероприятий фонда на </w:t>
            </w:r>
            <w:r w:rsidR="007044BD">
              <w:rPr>
                <w:sz w:val="22"/>
                <w:szCs w:val="22"/>
              </w:rPr>
              <w:t>эмоциональное состояние ребенка</w:t>
            </w:r>
          </w:p>
          <w:p w14:paraId="1DE293DA" w14:textId="77777777" w:rsidR="007044BD" w:rsidRDefault="007044BD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</w:p>
          <w:p w14:paraId="1C2C12A0" w14:textId="064ECE00" w:rsidR="00F46151" w:rsidRPr="006479D4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1D356FE" w14:textId="414A6851" w:rsidR="00F46151" w:rsidRPr="006479D4" w:rsidRDefault="00F46151" w:rsidP="00523CBF">
            <w:pPr>
              <w:widowControl/>
              <w:spacing w:after="160" w:line="252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1.1.1. За 2019-2020 гг. — повысили уровень </w:t>
            </w:r>
            <w:r w:rsidR="00E4680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знаний о </w:t>
            </w:r>
            <w:proofErr w:type="gramStart"/>
            <w:r w:rsidR="00E4680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ВИЧ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03BD4A6F" w14:textId="77777777" w:rsidR="00F46151" w:rsidRPr="006479D4" w:rsidRDefault="00F46151" w:rsidP="00523CBF">
            <w:pPr>
              <w:widowControl/>
              <w:spacing w:after="160" w:line="252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1.1.2. За 2020-2021 гг.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– .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0FDD36FB" w14:textId="77777777" w:rsidR="00F46151" w:rsidRPr="006479D4" w:rsidRDefault="00F46151" w:rsidP="00523CBF">
            <w:pPr>
              <w:widowControl/>
              <w:spacing w:after="160" w:line="252" w:lineRule="auto"/>
              <w:jc w:val="both"/>
              <w:rPr>
                <w:iCs/>
                <w:color w:val="0070C0"/>
                <w:sz w:val="22"/>
                <w:szCs w:val="22"/>
              </w:rPr>
            </w:pPr>
          </w:p>
          <w:p w14:paraId="3492E691" w14:textId="41995DAF" w:rsidR="00F46151" w:rsidRPr="006479D4" w:rsidRDefault="00F46151" w:rsidP="00523CBF">
            <w:pPr>
              <w:widowControl/>
              <w:spacing w:after="160" w:line="252" w:lineRule="auto"/>
              <w:jc w:val="both"/>
              <w:rPr>
                <w:iCs/>
                <w:sz w:val="22"/>
                <w:szCs w:val="22"/>
              </w:rPr>
            </w:pPr>
            <w:r w:rsidRPr="006479D4">
              <w:rPr>
                <w:iCs/>
                <w:sz w:val="22"/>
                <w:szCs w:val="22"/>
              </w:rPr>
              <w:t xml:space="preserve">1.2.1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2019-2020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повысили</w:t>
            </w:r>
            <w:r w:rsidR="007044BD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готовность</w:t>
            </w:r>
          </w:p>
          <w:p w14:paraId="02A4290A" w14:textId="36F52EB3" w:rsidR="00F46151" w:rsidRDefault="00F46151" w:rsidP="00523CBF">
            <w:pPr>
              <w:widowControl/>
              <w:spacing w:after="160" w:line="252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479D4">
              <w:rPr>
                <w:iCs/>
                <w:sz w:val="22"/>
                <w:szCs w:val="22"/>
              </w:rPr>
              <w:t xml:space="preserve">1.2.2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2020-2021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повысили </w:t>
            </w:r>
            <w:r w:rsidR="007044BD">
              <w:rPr>
                <w:rFonts w:eastAsia="Times New Roman"/>
                <w:bCs/>
                <w:color w:val="000000"/>
                <w:sz w:val="22"/>
                <w:szCs w:val="22"/>
              </w:rPr>
              <w:t>готовность</w:t>
            </w:r>
          </w:p>
          <w:p w14:paraId="547A7425" w14:textId="77777777" w:rsidR="007044BD" w:rsidRDefault="007044BD" w:rsidP="00523CBF">
            <w:pPr>
              <w:widowControl/>
              <w:spacing w:after="160" w:line="252" w:lineRule="auto"/>
              <w:jc w:val="both"/>
              <w:rPr>
                <w:iCs/>
                <w:sz w:val="22"/>
                <w:szCs w:val="22"/>
              </w:rPr>
            </w:pPr>
          </w:p>
          <w:p w14:paraId="6EC7085F" w14:textId="2282B086" w:rsidR="00F46151" w:rsidRPr="006479D4" w:rsidRDefault="00F46151" w:rsidP="00523CBF">
            <w:pPr>
              <w:widowControl/>
              <w:spacing w:after="160" w:line="252" w:lineRule="auto"/>
              <w:jc w:val="both"/>
              <w:rPr>
                <w:iCs/>
                <w:sz w:val="22"/>
                <w:szCs w:val="22"/>
              </w:rPr>
            </w:pPr>
            <w:r w:rsidRPr="006479D4">
              <w:rPr>
                <w:iCs/>
                <w:sz w:val="22"/>
                <w:szCs w:val="22"/>
              </w:rPr>
              <w:t>1.3.1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2019-2020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</w:t>
            </w:r>
            <w:r w:rsidR="007044BD">
              <w:rPr>
                <w:rFonts w:eastAsia="Times New Roman"/>
                <w:bCs/>
                <w:color w:val="000000"/>
                <w:sz w:val="22"/>
                <w:szCs w:val="22"/>
              </w:rPr>
              <w:t>оценили положительно</w:t>
            </w:r>
          </w:p>
          <w:p w14:paraId="64991701" w14:textId="555FD7BB" w:rsidR="00F46151" w:rsidRDefault="00F46151" w:rsidP="00523CBF">
            <w:pPr>
              <w:widowControl/>
              <w:spacing w:after="160" w:line="252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479D4">
              <w:rPr>
                <w:iCs/>
                <w:sz w:val="22"/>
                <w:szCs w:val="22"/>
              </w:rPr>
              <w:t>1.3.2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>2020-2021</w:t>
            </w:r>
            <w:proofErr w:type="gramEnd"/>
            <w:r w:rsidRPr="006479D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гг. — </w:t>
            </w:r>
            <w:r w:rsidR="007044BD">
              <w:rPr>
                <w:rFonts w:eastAsia="Times New Roman"/>
                <w:bCs/>
                <w:color w:val="000000"/>
                <w:sz w:val="22"/>
                <w:szCs w:val="22"/>
              </w:rPr>
              <w:t>оценили положительно</w:t>
            </w:r>
          </w:p>
          <w:p w14:paraId="08D621BD" w14:textId="4DDD2103" w:rsidR="00F46151" w:rsidRPr="00661659" w:rsidRDefault="00F46151" w:rsidP="00523CBF">
            <w:pPr>
              <w:widowControl/>
              <w:spacing w:after="160" w:line="252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F46151" w:rsidRPr="00672217" w14:paraId="19E4A032" w14:textId="77777777" w:rsidTr="00523CBF">
        <w:trPr>
          <w:trHeight w:val="565"/>
        </w:trPr>
        <w:tc>
          <w:tcPr>
            <w:tcW w:w="9351" w:type="dxa"/>
            <w:gridSpan w:val="2"/>
          </w:tcPr>
          <w:p w14:paraId="34577307" w14:textId="77777777" w:rsidR="00F46151" w:rsidRPr="00933823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4"/>
                <w:szCs w:val="24"/>
              </w:rPr>
            </w:pPr>
            <w:r w:rsidRPr="00933823">
              <w:rPr>
                <w:b/>
              </w:rPr>
              <w:t>Каким образом были получены сведения о достижении социального результата? Какие материалы могут их подтвердить?</w:t>
            </w:r>
          </w:p>
        </w:tc>
      </w:tr>
      <w:tr w:rsidR="00F46151" w:rsidRPr="00672217" w14:paraId="3A680AE7" w14:textId="77777777" w:rsidTr="00523CBF">
        <w:tc>
          <w:tcPr>
            <w:tcW w:w="4390" w:type="dxa"/>
          </w:tcPr>
          <w:p w14:paraId="72E27108" w14:textId="77777777" w:rsidR="00F46151" w:rsidRPr="00933823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4"/>
                <w:szCs w:val="24"/>
              </w:rPr>
            </w:pPr>
            <w:r w:rsidRPr="00933823">
              <w:t>1. 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      </w:r>
          </w:p>
        </w:tc>
        <w:tc>
          <w:tcPr>
            <w:tcW w:w="4961" w:type="dxa"/>
          </w:tcPr>
          <w:p w14:paraId="74173C0F" w14:textId="77777777" w:rsidR="00F46151" w:rsidRPr="00672217" w:rsidRDefault="00F46151" w:rsidP="00523CBF">
            <w:pPr>
              <w:pStyle w:val="a3"/>
              <w:tabs>
                <w:tab w:val="left" w:pos="542"/>
              </w:tabs>
              <w:spacing w:before="120" w:line="252" w:lineRule="auto"/>
              <w:ind w:left="0" w:right="136" w:firstLine="0"/>
              <w:jc w:val="both"/>
              <w:rPr>
                <w:iCs/>
                <w:color w:val="0070C0"/>
                <w:sz w:val="24"/>
                <w:szCs w:val="24"/>
                <w:highlight w:val="yellow"/>
              </w:rPr>
            </w:pPr>
            <w:r>
              <w:rPr>
                <w:lang w:eastAsia="ru-RU" w:bidi="ru-RU"/>
              </w:rPr>
              <w:t>Сбор данных проводится ежегодно в начале и в конце учебного года (сентябрь – октябрь и май-июнь). Группа состоит только из участников практики, оценка происходит изменений знаний и навыков, приобретенных детьми за год.</w:t>
            </w:r>
          </w:p>
        </w:tc>
      </w:tr>
      <w:tr w:rsidR="00F46151" w:rsidRPr="00672217" w14:paraId="04D35CA9" w14:textId="77777777" w:rsidTr="00523CBF">
        <w:tc>
          <w:tcPr>
            <w:tcW w:w="4390" w:type="dxa"/>
          </w:tcPr>
          <w:p w14:paraId="447718B5" w14:textId="77777777" w:rsidR="00F46151" w:rsidRPr="00933823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4"/>
                <w:szCs w:val="24"/>
              </w:rPr>
            </w:pPr>
            <w:r w:rsidRPr="00933823">
              <w:t xml:space="preserve">2. Кто из </w:t>
            </w:r>
            <w:proofErr w:type="spellStart"/>
            <w:r w:rsidRPr="00933823">
              <w:t>благополучателей</w:t>
            </w:r>
            <w:proofErr w:type="spellEnd"/>
            <w:r w:rsidRPr="00933823">
      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      </w:r>
          </w:p>
        </w:tc>
        <w:tc>
          <w:tcPr>
            <w:tcW w:w="4961" w:type="dxa"/>
          </w:tcPr>
          <w:p w14:paraId="27FBBAF6" w14:textId="77777777" w:rsidR="00F46151" w:rsidRPr="00933823" w:rsidRDefault="00F46151" w:rsidP="00523CBF">
            <w:pPr>
              <w:pStyle w:val="a3"/>
              <w:tabs>
                <w:tab w:val="left" w:pos="0"/>
              </w:tabs>
              <w:spacing w:before="120" w:line="252" w:lineRule="auto"/>
              <w:ind w:left="0" w:right="136" w:firstLine="0"/>
              <w:jc w:val="both"/>
              <w:rPr>
                <w:lang w:eastAsia="ru-RU" w:bidi="ru-RU"/>
              </w:rPr>
            </w:pPr>
            <w:r w:rsidRPr="00933823">
              <w:rPr>
                <w:lang w:eastAsia="ru-RU" w:bidi="ru-RU"/>
              </w:rPr>
              <w:t>В группу входят все участники практики.</w:t>
            </w:r>
          </w:p>
          <w:p w14:paraId="7F4035B9" w14:textId="77777777" w:rsidR="00F46151" w:rsidRPr="00933823" w:rsidRDefault="00F46151" w:rsidP="00523CBF">
            <w:pPr>
              <w:pStyle w:val="a3"/>
              <w:tabs>
                <w:tab w:val="left" w:pos="0"/>
              </w:tabs>
              <w:spacing w:before="120" w:line="252" w:lineRule="auto"/>
              <w:ind w:left="0" w:right="136" w:firstLine="0"/>
              <w:jc w:val="both"/>
            </w:pPr>
            <w:r w:rsidRPr="00933823">
              <w:t xml:space="preserve">За </w:t>
            </w:r>
            <w:proofErr w:type="gramStart"/>
            <w:r w:rsidRPr="00933823">
              <w:t>2019-2020</w:t>
            </w:r>
            <w:proofErr w:type="gramEnd"/>
          </w:p>
          <w:p w14:paraId="5D59E98D" w14:textId="77777777" w:rsidR="00F46151" w:rsidRPr="00933823" w:rsidRDefault="00F46151" w:rsidP="00523CBF">
            <w:pPr>
              <w:pStyle w:val="a3"/>
              <w:tabs>
                <w:tab w:val="left" w:pos="0"/>
              </w:tabs>
              <w:spacing w:before="120" w:line="252" w:lineRule="auto"/>
              <w:ind w:left="0" w:right="136" w:firstLine="0"/>
              <w:jc w:val="both"/>
            </w:pPr>
            <w:r w:rsidRPr="00933823">
              <w:t xml:space="preserve">За </w:t>
            </w:r>
            <w:proofErr w:type="gramStart"/>
            <w:r w:rsidRPr="00933823">
              <w:t>2020-2021</w:t>
            </w:r>
            <w:proofErr w:type="gramEnd"/>
          </w:p>
          <w:p w14:paraId="5D619D10" w14:textId="77777777" w:rsidR="00F46151" w:rsidRPr="00933823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4"/>
                <w:szCs w:val="24"/>
              </w:rPr>
            </w:pPr>
          </w:p>
        </w:tc>
      </w:tr>
      <w:tr w:rsidR="00F46151" w:rsidRPr="00672217" w14:paraId="202B097A" w14:textId="77777777" w:rsidTr="00523CBF">
        <w:tc>
          <w:tcPr>
            <w:tcW w:w="4390" w:type="dxa"/>
          </w:tcPr>
          <w:p w14:paraId="3B967DCF" w14:textId="77777777" w:rsidR="00F46151" w:rsidRPr="00672217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highlight w:val="yellow"/>
              </w:rPr>
            </w:pPr>
            <w:r w:rsidRPr="00BF29D6">
              <w:t>3. Какими инструментами собирались данные? Почему были использованы именно эти инструменты?</w:t>
            </w:r>
          </w:p>
        </w:tc>
        <w:tc>
          <w:tcPr>
            <w:tcW w:w="4961" w:type="dxa"/>
          </w:tcPr>
          <w:p w14:paraId="176553CE" w14:textId="374883F0" w:rsidR="00F46151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3.1. </w:t>
            </w:r>
            <w:r w:rsidRPr="00BF29D6">
              <w:rPr>
                <w:rFonts w:eastAsia="Times New Roman"/>
                <w:bCs/>
                <w:color w:val="000000"/>
              </w:rPr>
              <w:t xml:space="preserve">Повышение уровня </w:t>
            </w:r>
            <w:r w:rsidR="007044BD">
              <w:rPr>
                <w:rFonts w:eastAsia="Times New Roman"/>
                <w:bCs/>
                <w:color w:val="000000"/>
              </w:rPr>
              <w:t xml:space="preserve">знаний родителей </w:t>
            </w:r>
            <w:r w:rsidRPr="00BF29D6">
              <w:rPr>
                <w:rFonts w:eastAsia="Times New Roman"/>
                <w:bCs/>
                <w:color w:val="000000"/>
              </w:rPr>
              <w:t xml:space="preserve">оценивается </w:t>
            </w:r>
            <w:r w:rsidR="0055291F">
              <w:rPr>
                <w:rFonts w:eastAsia="Times New Roman"/>
                <w:bCs/>
                <w:color w:val="000000"/>
              </w:rPr>
              <w:t>по итогам</w:t>
            </w:r>
            <w:r w:rsidRPr="00BF29D6">
              <w:rPr>
                <w:rFonts w:eastAsia="Times New Roman"/>
                <w:bCs/>
                <w:color w:val="000000"/>
              </w:rPr>
              <w:t xml:space="preserve"> заполнения специально разработанной анкеты</w:t>
            </w:r>
            <w:r>
              <w:rPr>
                <w:rFonts w:eastAsia="Times New Roman"/>
                <w:bCs/>
                <w:color w:val="000000"/>
              </w:rPr>
              <w:t xml:space="preserve"> (Анкета </w:t>
            </w:r>
            <w:r w:rsidR="0055291F">
              <w:rPr>
                <w:rFonts w:eastAsia="Times New Roman"/>
                <w:bCs/>
                <w:color w:val="000000"/>
              </w:rPr>
              <w:t>знания</w:t>
            </w:r>
            <w:r>
              <w:rPr>
                <w:rFonts w:eastAsia="Times New Roman"/>
                <w:bCs/>
                <w:color w:val="000000"/>
              </w:rPr>
              <w:t xml:space="preserve"> Приложение)</w:t>
            </w:r>
            <w:r w:rsidRPr="00BF29D6">
              <w:rPr>
                <w:rFonts w:eastAsia="Times New Roman"/>
                <w:bCs/>
                <w:color w:val="000000"/>
              </w:rPr>
              <w:t xml:space="preserve">. </w:t>
            </w:r>
          </w:p>
          <w:p w14:paraId="254CC501" w14:textId="73FA53A5" w:rsidR="00F46151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3.2. </w:t>
            </w:r>
            <w:r w:rsidR="0055291F">
              <w:rPr>
                <w:rFonts w:eastAsia="Times New Roman"/>
                <w:bCs/>
                <w:color w:val="000000"/>
              </w:rPr>
              <w:t xml:space="preserve">Повышение готовности поддержать ребенка после раскрытия диагноза </w:t>
            </w:r>
            <w:r>
              <w:rPr>
                <w:rFonts w:eastAsia="Times New Roman"/>
                <w:bCs/>
                <w:color w:val="000000"/>
              </w:rPr>
              <w:t xml:space="preserve">измеряется </w:t>
            </w:r>
            <w:r w:rsidR="0055291F">
              <w:rPr>
                <w:rFonts w:eastAsia="Times New Roman"/>
                <w:bCs/>
                <w:color w:val="000000"/>
              </w:rPr>
              <w:t>анкетой</w:t>
            </w:r>
            <w:r>
              <w:rPr>
                <w:rFonts w:eastAsia="Times New Roman"/>
                <w:bCs/>
                <w:color w:val="000000"/>
              </w:rPr>
              <w:t xml:space="preserve"> (</w:t>
            </w:r>
            <w:r w:rsidR="0055291F">
              <w:rPr>
                <w:rFonts w:eastAsia="Times New Roman"/>
                <w:bCs/>
                <w:color w:val="000000"/>
              </w:rPr>
              <w:t xml:space="preserve">Анкета готовность поддержать ребенка </w:t>
            </w:r>
            <w:proofErr w:type="gramStart"/>
            <w:r w:rsidR="0055291F">
              <w:rPr>
                <w:rFonts w:eastAsia="Times New Roman"/>
                <w:bCs/>
                <w:color w:val="000000"/>
              </w:rPr>
              <w:t>П</w:t>
            </w:r>
            <w:r>
              <w:rPr>
                <w:rFonts w:eastAsia="Times New Roman"/>
                <w:bCs/>
                <w:color w:val="000000"/>
              </w:rPr>
              <w:t>риложение )</w:t>
            </w:r>
            <w:proofErr w:type="gramEnd"/>
          </w:p>
          <w:p w14:paraId="0D2E6F90" w14:textId="1F324313" w:rsidR="00F46151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3.3. </w:t>
            </w:r>
            <w:r w:rsidR="0055291F">
              <w:rPr>
                <w:rFonts w:eastAsia="Times New Roman"/>
                <w:bCs/>
                <w:color w:val="000000"/>
              </w:rPr>
              <w:t>положительное влияние оценивается анкетой обратной связи</w:t>
            </w:r>
            <w:r>
              <w:rPr>
                <w:rFonts w:eastAsia="Times New Roman"/>
                <w:bCs/>
                <w:color w:val="000000"/>
              </w:rPr>
              <w:t xml:space="preserve"> (Анкета </w:t>
            </w:r>
            <w:r w:rsidR="0055291F">
              <w:rPr>
                <w:rFonts w:eastAsia="Times New Roman"/>
                <w:bCs/>
                <w:color w:val="000000"/>
              </w:rPr>
              <w:t>обратной связи</w:t>
            </w:r>
            <w:r>
              <w:rPr>
                <w:rFonts w:eastAsia="Times New Roman"/>
                <w:bCs/>
                <w:color w:val="000000"/>
              </w:rPr>
              <w:t xml:space="preserve"> Приложение)</w:t>
            </w:r>
          </w:p>
          <w:p w14:paraId="497AA3A1" w14:textId="77E214E5" w:rsidR="00F46151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</w:p>
          <w:p w14:paraId="00E439CC" w14:textId="48472569" w:rsidR="00F46151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 xml:space="preserve">Данные методы отражают особенности направленности практики. </w:t>
            </w:r>
            <w:r w:rsidR="0055291F">
              <w:rPr>
                <w:rFonts w:eastAsia="Times New Roman"/>
                <w:bCs/>
                <w:color w:val="000000"/>
              </w:rPr>
              <w:t xml:space="preserve">Формирование приверженности лечению у ребенка напрямую зависит от понимания важности лечения и приверженности лечению у законного представителя, поэтому мы оцениваем знания законных представителей о ВИЧ и способность к </w:t>
            </w:r>
            <w:r w:rsidR="004F3B2B">
              <w:rPr>
                <w:rFonts w:eastAsia="Times New Roman"/>
                <w:bCs/>
                <w:color w:val="000000"/>
              </w:rPr>
              <w:t xml:space="preserve">оказать необходимую поддержку в процессе принятия диагноза. Так как мы не нашли похожих практик нигде в мире, то данные инструменты разработаны нами под конкретные цели. </w:t>
            </w:r>
            <w:r>
              <w:rPr>
                <w:rFonts w:eastAsia="Times New Roman"/>
                <w:bCs/>
                <w:color w:val="000000"/>
              </w:rPr>
              <w:t>Также мы стремились к получению данных из разных источников</w:t>
            </w:r>
            <w:r w:rsidR="004F3B2B">
              <w:rPr>
                <w:rFonts w:eastAsia="Times New Roman"/>
                <w:bCs/>
                <w:color w:val="000000"/>
              </w:rPr>
              <w:t xml:space="preserve">, поэтому Анкету готовность поддержать ребенка заполняет как сам родитель в отношении себя, так и психолог, ведущий родительскую группу. </w:t>
            </w:r>
          </w:p>
          <w:p w14:paraId="4E8A0693" w14:textId="77777777" w:rsidR="00F46151" w:rsidRPr="00BF29D6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highlight w:val="yellow"/>
              </w:rPr>
            </w:pPr>
          </w:p>
        </w:tc>
      </w:tr>
      <w:tr w:rsidR="00F46151" w14:paraId="0798D9EE" w14:textId="77777777" w:rsidTr="00523CBF">
        <w:tc>
          <w:tcPr>
            <w:tcW w:w="4390" w:type="dxa"/>
          </w:tcPr>
          <w:p w14:paraId="2E17449E" w14:textId="77777777" w:rsidR="00F46151" w:rsidRPr="00672217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highlight w:val="yellow"/>
              </w:rPr>
            </w:pPr>
            <w:r w:rsidRPr="00986BF1">
              <w:lastRenderedPageBreak/>
              <w:t>4. Как и кем проводился анализ данных? Какие методы были использованы?</w:t>
            </w:r>
          </w:p>
        </w:tc>
        <w:tc>
          <w:tcPr>
            <w:tcW w:w="4961" w:type="dxa"/>
          </w:tcPr>
          <w:p w14:paraId="4DB03D2F" w14:textId="018111F5" w:rsidR="00F46151" w:rsidRPr="00A36954" w:rsidRDefault="00F46151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sz w:val="22"/>
                <w:szCs w:val="22"/>
              </w:rPr>
            </w:pPr>
            <w:r w:rsidRPr="00A36954">
              <w:rPr>
                <w:iCs/>
                <w:sz w:val="22"/>
                <w:szCs w:val="22"/>
              </w:rPr>
              <w:t xml:space="preserve">Специалистами проекта проводится количественный и качественный анализ данных.  Сопоставляется результат анкеты родителя и специалиста, а также мнение консилиума специалистов, основанное на наблюдении за </w:t>
            </w:r>
            <w:r w:rsidR="004F3B2B">
              <w:rPr>
                <w:iCs/>
                <w:sz w:val="22"/>
                <w:szCs w:val="22"/>
              </w:rPr>
              <w:t>детско-родительским взаимодействием</w:t>
            </w:r>
            <w:r w:rsidRPr="00A36954">
              <w:rPr>
                <w:iCs/>
                <w:sz w:val="22"/>
                <w:szCs w:val="22"/>
              </w:rPr>
              <w:t xml:space="preserve"> на группах, индивидуальных занятиях и мероприятиях.</w:t>
            </w:r>
          </w:p>
          <w:p w14:paraId="7D282177" w14:textId="52929757" w:rsidR="00F46151" w:rsidRPr="003B6032" w:rsidRDefault="004F3B2B" w:rsidP="00523CBF">
            <w:pPr>
              <w:tabs>
                <w:tab w:val="left" w:pos="709"/>
              </w:tabs>
              <w:spacing w:line="252" w:lineRule="auto"/>
              <w:ind w:right="136"/>
              <w:jc w:val="both"/>
              <w:rPr>
                <w:iCs/>
                <w:color w:val="0070C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Мы отказались от использования </w:t>
            </w:r>
            <w:r w:rsidR="00F46151" w:rsidRPr="00A36954">
              <w:rPr>
                <w:iCs/>
                <w:sz w:val="22"/>
                <w:szCs w:val="22"/>
              </w:rPr>
              <w:t>теста Басса-</w:t>
            </w:r>
            <w:proofErr w:type="spellStart"/>
            <w:r w:rsidR="00F46151" w:rsidRPr="00A36954">
              <w:rPr>
                <w:iCs/>
                <w:sz w:val="22"/>
                <w:szCs w:val="22"/>
              </w:rPr>
              <w:t>Дарки</w:t>
            </w:r>
            <w:proofErr w:type="spellEnd"/>
            <w:r>
              <w:rPr>
                <w:iCs/>
                <w:sz w:val="22"/>
                <w:szCs w:val="22"/>
              </w:rPr>
              <w:t xml:space="preserve"> для родителей, </w:t>
            </w:r>
            <w:proofErr w:type="spellStart"/>
            <w:r>
              <w:rPr>
                <w:iCs/>
                <w:sz w:val="22"/>
                <w:szCs w:val="22"/>
              </w:rPr>
              <w:t>тк</w:t>
            </w:r>
            <w:proofErr w:type="spellEnd"/>
            <w:r w:rsidR="00F46151" w:rsidRPr="00A36954">
              <w:rPr>
                <w:iCs/>
                <w:sz w:val="22"/>
                <w:szCs w:val="22"/>
              </w:rPr>
              <w:t xml:space="preserve"> анализ</w:t>
            </w:r>
            <w:r>
              <w:rPr>
                <w:iCs/>
                <w:sz w:val="22"/>
                <w:szCs w:val="22"/>
              </w:rPr>
              <w:t xml:space="preserve"> предыдущих лет показал, что на результаты родителей влияют другие факторы, не связанные с динамикой группы.</w:t>
            </w:r>
          </w:p>
        </w:tc>
      </w:tr>
    </w:tbl>
    <w:p w14:paraId="0DED3124" w14:textId="77777777" w:rsidR="00F46151" w:rsidRPr="007A2068" w:rsidRDefault="00F46151" w:rsidP="00F46151">
      <w:pPr>
        <w:tabs>
          <w:tab w:val="left" w:pos="709"/>
        </w:tabs>
        <w:spacing w:line="252" w:lineRule="auto"/>
        <w:ind w:right="136"/>
        <w:jc w:val="both"/>
        <w:rPr>
          <w:iCs/>
          <w:color w:val="0070C0"/>
          <w:sz w:val="24"/>
          <w:szCs w:val="24"/>
        </w:rPr>
      </w:pPr>
    </w:p>
    <w:p w14:paraId="5F82F5F6" w14:textId="77777777" w:rsidR="00F46151" w:rsidRDefault="00F46151" w:rsidP="00F46151">
      <w:pPr>
        <w:pStyle w:val="a3"/>
        <w:tabs>
          <w:tab w:val="left" w:pos="709"/>
        </w:tabs>
        <w:spacing w:line="252" w:lineRule="auto"/>
        <w:ind w:left="709" w:right="136" w:firstLine="0"/>
        <w:jc w:val="both"/>
      </w:pPr>
    </w:p>
    <w:p w14:paraId="3E22CDF0" w14:textId="77777777" w:rsidR="00F46151" w:rsidRPr="002B7F3F" w:rsidRDefault="00F46151" w:rsidP="00F46151">
      <w:pPr>
        <w:pStyle w:val="a3"/>
        <w:widowControl/>
        <w:numPr>
          <w:ilvl w:val="0"/>
          <w:numId w:val="6"/>
        </w:numPr>
        <w:spacing w:after="160" w:line="252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2B7F3F">
        <w:rPr>
          <w:rFonts w:eastAsia="Times New Roman"/>
          <w:b/>
          <w:bCs/>
          <w:color w:val="000000"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14:paraId="5843356C" w14:textId="0E10B264" w:rsidR="00F46151" w:rsidRDefault="00F46151" w:rsidP="00F46151">
      <w:pPr>
        <w:widowControl/>
        <w:spacing w:after="160" w:line="252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Высокий уровень </w:t>
      </w:r>
      <w:r w:rsidR="004F3B2B">
        <w:rPr>
          <w:rFonts w:eastAsia="Times New Roman"/>
          <w:bCs/>
          <w:color w:val="000000"/>
          <w:sz w:val="24"/>
          <w:szCs w:val="24"/>
        </w:rPr>
        <w:t xml:space="preserve">знаний родителей о ВИЧ и </w:t>
      </w:r>
      <w:r>
        <w:rPr>
          <w:rFonts w:eastAsia="Times New Roman"/>
          <w:bCs/>
          <w:color w:val="000000"/>
          <w:sz w:val="24"/>
          <w:szCs w:val="24"/>
        </w:rPr>
        <w:t>готовност</w:t>
      </w:r>
      <w:r w:rsidR="004F3B2B">
        <w:rPr>
          <w:rFonts w:eastAsia="Times New Roman"/>
          <w:bCs/>
          <w:color w:val="000000"/>
          <w:sz w:val="24"/>
          <w:szCs w:val="24"/>
        </w:rPr>
        <w:t xml:space="preserve">ь поддержать </w:t>
      </w:r>
      <w:r>
        <w:rPr>
          <w:rFonts w:eastAsia="Times New Roman"/>
          <w:bCs/>
          <w:color w:val="000000"/>
          <w:sz w:val="24"/>
          <w:szCs w:val="24"/>
        </w:rPr>
        <w:t xml:space="preserve">ребенка </w:t>
      </w:r>
      <w:r w:rsidR="004F3B2B">
        <w:rPr>
          <w:rFonts w:eastAsia="Times New Roman"/>
          <w:bCs/>
          <w:color w:val="000000"/>
          <w:sz w:val="24"/>
          <w:szCs w:val="24"/>
        </w:rPr>
        <w:t xml:space="preserve">в процессе </w:t>
      </w:r>
      <w:r>
        <w:rPr>
          <w:rFonts w:eastAsia="Times New Roman"/>
          <w:bCs/>
          <w:color w:val="000000"/>
          <w:sz w:val="24"/>
          <w:szCs w:val="24"/>
        </w:rPr>
        <w:t>раскрыти</w:t>
      </w:r>
      <w:r w:rsidR="004F3B2B">
        <w:rPr>
          <w:rFonts w:eastAsia="Times New Roman"/>
          <w:bCs/>
          <w:color w:val="000000"/>
          <w:sz w:val="24"/>
          <w:szCs w:val="24"/>
        </w:rPr>
        <w:t>я</w:t>
      </w:r>
      <w:r>
        <w:rPr>
          <w:rFonts w:eastAsia="Times New Roman"/>
          <w:bCs/>
          <w:color w:val="000000"/>
          <w:sz w:val="24"/>
          <w:szCs w:val="24"/>
        </w:rPr>
        <w:t xml:space="preserve"> диагноза необходимое условие для сообщения диагноза в нашей практике. </w:t>
      </w:r>
      <w:r w:rsidR="004F3B2B">
        <w:rPr>
          <w:rFonts w:eastAsia="Times New Roman"/>
          <w:bCs/>
          <w:color w:val="000000"/>
          <w:sz w:val="24"/>
          <w:szCs w:val="24"/>
        </w:rPr>
        <w:t xml:space="preserve">Эти факторы имеют непосредственное влияние на </w:t>
      </w:r>
      <w:proofErr w:type="gramStart"/>
      <w:r w:rsidR="004F3B2B">
        <w:rPr>
          <w:rFonts w:eastAsia="Times New Roman"/>
          <w:bCs/>
          <w:color w:val="000000"/>
          <w:sz w:val="24"/>
          <w:szCs w:val="24"/>
        </w:rPr>
        <w:t>то</w:t>
      </w:r>
      <w:proofErr w:type="gramEnd"/>
      <w:r w:rsidR="004F3B2B">
        <w:rPr>
          <w:rFonts w:eastAsia="Times New Roman"/>
          <w:bCs/>
          <w:color w:val="000000"/>
          <w:sz w:val="24"/>
          <w:szCs w:val="24"/>
        </w:rPr>
        <w:t xml:space="preserve"> как адаптируется ребенок к новой информации</w:t>
      </w:r>
      <w:r w:rsidR="00B1745F">
        <w:rPr>
          <w:rFonts w:eastAsia="Times New Roman"/>
          <w:bCs/>
          <w:color w:val="000000"/>
          <w:sz w:val="24"/>
          <w:szCs w:val="24"/>
        </w:rPr>
        <w:t xml:space="preserve"> и имеет долгосрочный эффект. </w:t>
      </w:r>
      <w:r>
        <w:rPr>
          <w:rFonts w:eastAsia="Times New Roman"/>
          <w:bCs/>
          <w:color w:val="000000"/>
          <w:sz w:val="24"/>
          <w:szCs w:val="24"/>
        </w:rPr>
        <w:t xml:space="preserve"> В дальнейшем мы планируем сравнительный анализ приверженности лечению</w:t>
      </w:r>
      <w:r w:rsidR="00B1745F">
        <w:rPr>
          <w:rFonts w:eastAsia="Times New Roman"/>
          <w:bCs/>
          <w:color w:val="000000"/>
          <w:sz w:val="24"/>
          <w:szCs w:val="24"/>
        </w:rPr>
        <w:t>, социальной адаптированности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2х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групп (прошедшей раскрытие по методике</w:t>
      </w:r>
      <w:r w:rsidR="00B1745F">
        <w:rPr>
          <w:rFonts w:eastAsia="Times New Roman"/>
          <w:bCs/>
          <w:color w:val="000000"/>
          <w:sz w:val="24"/>
          <w:szCs w:val="24"/>
        </w:rPr>
        <w:t>, с высоким уровнем готовности родителя поддержать</w:t>
      </w:r>
      <w:r>
        <w:rPr>
          <w:rFonts w:eastAsia="Times New Roman"/>
          <w:bCs/>
          <w:color w:val="000000"/>
          <w:sz w:val="24"/>
          <w:szCs w:val="24"/>
        </w:rPr>
        <w:t xml:space="preserve"> и </w:t>
      </w:r>
      <w:r w:rsidR="00B1745F">
        <w:rPr>
          <w:rFonts w:eastAsia="Times New Roman"/>
          <w:bCs/>
          <w:color w:val="000000"/>
          <w:sz w:val="24"/>
          <w:szCs w:val="24"/>
        </w:rPr>
        <w:t>группы, детей у которых не было значимого взрослого, готового поддержать</w:t>
      </w:r>
      <w:r>
        <w:rPr>
          <w:rFonts w:eastAsia="Times New Roman"/>
          <w:bCs/>
          <w:color w:val="000000"/>
          <w:sz w:val="24"/>
          <w:szCs w:val="24"/>
        </w:rPr>
        <w:t xml:space="preserve">). </w:t>
      </w:r>
    </w:p>
    <w:p w14:paraId="37670575" w14:textId="77777777" w:rsidR="00B1745F" w:rsidRDefault="00B1745F" w:rsidP="00B1745F">
      <w:pPr>
        <w:widowControl/>
        <w:spacing w:after="160" w:line="252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Удовлетворенность имеет, скорее ситуативный характер, на данный момент не было возможности оценить сохраняется ли этот показатель после окончания реализации практики,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т.к.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большая часть подростков все еще являются 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благополучателями</w:t>
      </w:r>
      <w:proofErr w:type="spellEnd"/>
      <w:r>
        <w:rPr>
          <w:rFonts w:eastAsia="Times New Roman"/>
          <w:bCs/>
          <w:color w:val="000000"/>
          <w:sz w:val="24"/>
          <w:szCs w:val="24"/>
        </w:rPr>
        <w:t xml:space="preserve"> практики. </w:t>
      </w:r>
    </w:p>
    <w:p w14:paraId="38E61770" w14:textId="5493711B" w:rsidR="00F46151" w:rsidRPr="002B7F3F" w:rsidRDefault="00F46151" w:rsidP="00B1745F">
      <w:pPr>
        <w:widowControl/>
        <w:spacing w:after="160" w:line="252" w:lineRule="auto"/>
        <w:jc w:val="both"/>
        <w:rPr>
          <w:b/>
          <w:sz w:val="24"/>
          <w:szCs w:val="24"/>
        </w:rPr>
      </w:pPr>
      <w:r w:rsidRPr="002B7F3F">
        <w:rPr>
          <w:rFonts w:eastAsia="Times New Roman"/>
          <w:b/>
          <w:bCs/>
          <w:color w:val="000000"/>
          <w:sz w:val="24"/>
          <w:szCs w:val="24"/>
        </w:rPr>
        <w:t>В случае,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</w:t>
      </w:r>
    </w:p>
    <w:p w14:paraId="6E1DFDF9" w14:textId="2076606D" w:rsidR="00F46151" w:rsidRDefault="00F46151" w:rsidP="00F46151">
      <w:pPr>
        <w:widowControl/>
        <w:spacing w:after="160" w:line="252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F46151">
        <w:rPr>
          <w:rFonts w:eastAsia="Times New Roman"/>
          <w:bCs/>
          <w:color w:val="000000"/>
          <w:sz w:val="24"/>
          <w:szCs w:val="24"/>
        </w:rPr>
        <w:t>Данный социальный результат не является отложенным.</w:t>
      </w:r>
    </w:p>
    <w:p w14:paraId="785DFB5A" w14:textId="4880B005" w:rsidR="00E25BF5" w:rsidRDefault="00E25BF5" w:rsidP="00F46151">
      <w:pPr>
        <w:widowControl/>
        <w:spacing w:after="160" w:line="252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14:paraId="7411640A" w14:textId="77777777" w:rsidR="00657E73" w:rsidRPr="00657E73" w:rsidRDefault="00657E73" w:rsidP="00657E73">
      <w:pPr>
        <w:pStyle w:val="a3"/>
        <w:widowControl/>
        <w:numPr>
          <w:ilvl w:val="1"/>
          <w:numId w:val="1"/>
        </w:numPr>
        <w:spacing w:before="240" w:after="160" w:line="252" w:lineRule="auto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  <w:r w:rsidRPr="00657E73">
        <w:rPr>
          <w:rFonts w:eastAsia="Times New Roman"/>
          <w:b/>
          <w:bCs/>
          <w:iCs/>
          <w:color w:val="000000"/>
          <w:sz w:val="24"/>
          <w:szCs w:val="24"/>
        </w:rPr>
        <w:lastRenderedPageBreak/>
        <w:t xml:space="preserve">Возможно ли выделить вклад вашей практики в достижение социальных результатов у </w:t>
      </w:r>
      <w:proofErr w:type="spellStart"/>
      <w:r w:rsidRPr="00657E73">
        <w:rPr>
          <w:rFonts w:eastAsia="Times New Roman"/>
          <w:b/>
          <w:bCs/>
          <w:iCs/>
          <w:color w:val="000000"/>
          <w:sz w:val="24"/>
          <w:szCs w:val="24"/>
        </w:rPr>
        <w:t>благополучателей</w:t>
      </w:r>
      <w:proofErr w:type="spellEnd"/>
      <w:r w:rsidRPr="00657E73">
        <w:rPr>
          <w:rFonts w:eastAsia="Times New Roman"/>
          <w:b/>
          <w:bCs/>
          <w:iCs/>
          <w:color w:val="000000"/>
          <w:sz w:val="24"/>
          <w:szCs w:val="24"/>
        </w:rPr>
        <w:t>?</w:t>
      </w:r>
    </w:p>
    <w:p w14:paraId="0BED8144" w14:textId="77777777" w:rsidR="00E25BF5" w:rsidRPr="00F46151" w:rsidRDefault="00E25BF5" w:rsidP="00F46151">
      <w:pPr>
        <w:widowControl/>
        <w:spacing w:after="160" w:line="252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175D1C" w14:paraId="5B682900" w14:textId="77777777" w:rsidTr="00657E73">
        <w:tc>
          <w:tcPr>
            <w:tcW w:w="4677" w:type="dxa"/>
          </w:tcPr>
          <w:p w14:paraId="1238BAF8" w14:textId="77777777" w:rsidR="00175D1C" w:rsidRPr="00741A41" w:rsidRDefault="00175D1C" w:rsidP="00523CBF">
            <w:pPr>
              <w:pStyle w:val="a3"/>
              <w:widowControl/>
              <w:spacing w:before="240" w:after="160" w:line="252" w:lineRule="auto"/>
              <w:ind w:left="0" w:firstLine="0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741A4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Социальный результат 2: Повышение ресурса семей, воспитывающих детей с ВИЧ.</w:t>
            </w:r>
          </w:p>
        </w:tc>
        <w:tc>
          <w:tcPr>
            <w:tcW w:w="4668" w:type="dxa"/>
          </w:tcPr>
          <w:p w14:paraId="25698035" w14:textId="77777777" w:rsidR="00175D1C" w:rsidRPr="00741A41" w:rsidRDefault="00175D1C" w:rsidP="00523CBF">
            <w:pPr>
              <w:pStyle w:val="a3"/>
              <w:widowControl/>
              <w:spacing w:before="240" w:after="160" w:line="252" w:lineRule="auto"/>
              <w:ind w:left="0" w:firstLine="0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741A4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Да. Возможно выделить вклад практики в достижение результата, так как родители принимали участие в группах, организованных в рамках практики. И сформировать ситуацию поддержки внутри сообщества родителей детей с ВИЧ – это было одной задач групп поддержки. </w:t>
            </w:r>
          </w:p>
        </w:tc>
      </w:tr>
      <w:tr w:rsidR="00175D1C" w14:paraId="1DD17C67" w14:textId="77777777" w:rsidTr="00657E73">
        <w:tc>
          <w:tcPr>
            <w:tcW w:w="4677" w:type="dxa"/>
          </w:tcPr>
          <w:p w14:paraId="45F9C43C" w14:textId="3F9E014D" w:rsidR="00175D1C" w:rsidRPr="00741A41" w:rsidRDefault="00175D1C" w:rsidP="00523CBF">
            <w:pPr>
              <w:pStyle w:val="a3"/>
              <w:widowControl/>
              <w:spacing w:before="240" w:after="160" w:line="252" w:lineRule="auto"/>
              <w:ind w:left="0" w:firstLine="0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741A4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Социальный результат </w:t>
            </w:r>
            <w:r w:rsidR="00657E73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741A4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: Улучшение качества жизни подростков с ВИЧ</w:t>
            </w:r>
          </w:p>
        </w:tc>
        <w:tc>
          <w:tcPr>
            <w:tcW w:w="4668" w:type="dxa"/>
          </w:tcPr>
          <w:p w14:paraId="19EA0678" w14:textId="77777777" w:rsidR="00175D1C" w:rsidRPr="002B7F3F" w:rsidRDefault="00175D1C" w:rsidP="00523CBF">
            <w:pPr>
              <w:pStyle w:val="a3"/>
              <w:widowControl/>
              <w:spacing w:before="240" w:after="160" w:line="252" w:lineRule="auto"/>
              <w:ind w:left="0" w:firstLine="0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2B7F3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Вклад практики в достижение результата можно выделить, поскольку работа с детьми и подростками с ВИЧ проходит зачастую только в рамках нашего проекта, начиная от подготовки к раскрытию диагноза, и заканчивая организацией комплексного сопровождения семьи. Никакую другую помощь подростки не получают, за исключением медицинского наблюдения и медикаментозной терапии.</w:t>
            </w:r>
          </w:p>
          <w:p w14:paraId="4206E6CF" w14:textId="77777777" w:rsidR="00175D1C" w:rsidRPr="002B7F3F" w:rsidRDefault="00175D1C" w:rsidP="00523CBF">
            <w:pPr>
              <w:pStyle w:val="a3"/>
              <w:widowControl/>
              <w:spacing w:before="240" w:after="160" w:line="252" w:lineRule="auto"/>
              <w:ind w:left="0" w:firstLine="0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2B7F3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Помимо непосредственно психологической помощи, в рамках групповой работы у подростков есть возможность получить более подробную, чем на приеме информацию от врача-инфекциониста, гинеколога, задать вопросы, более подробно обсудить волнующие темы, а также пообщаться с равным консультантом, который на своем опыте испытал многие трудности, с которыми сталкиваются ребята и нашел конструктивно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е решение проблемных ситуаций. </w:t>
            </w:r>
          </w:p>
        </w:tc>
      </w:tr>
    </w:tbl>
    <w:p w14:paraId="6500D315" w14:textId="77777777" w:rsidR="00175D1C" w:rsidRPr="002B7F3F" w:rsidRDefault="00175D1C" w:rsidP="00175D1C">
      <w:pPr>
        <w:tabs>
          <w:tab w:val="left" w:pos="542"/>
        </w:tabs>
        <w:spacing w:line="252" w:lineRule="auto"/>
        <w:ind w:right="136"/>
        <w:jc w:val="both"/>
        <w:rPr>
          <w:sz w:val="24"/>
          <w:szCs w:val="24"/>
        </w:rPr>
      </w:pPr>
    </w:p>
    <w:p w14:paraId="6BAEADE2" w14:textId="77777777" w:rsidR="00175D1C" w:rsidRDefault="00175D1C" w:rsidP="00175D1C">
      <w:pPr>
        <w:widowControl/>
        <w:numPr>
          <w:ilvl w:val="1"/>
          <w:numId w:val="1"/>
        </w:numPr>
        <w:spacing w:after="160" w:line="252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Как </w:t>
      </w:r>
      <w:proofErr w:type="spellStart"/>
      <w:r>
        <w:rPr>
          <w:b/>
          <w:sz w:val="24"/>
          <w:szCs w:val="24"/>
        </w:rPr>
        <w:t>благополучатели</w:t>
      </w:r>
      <w:proofErr w:type="spellEnd"/>
      <w:r>
        <w:rPr>
          <w:b/>
          <w:sz w:val="24"/>
          <w:szCs w:val="24"/>
        </w:rPr>
        <w:t xml:space="preserve"> относятся к социальным результатам, достигнутым с помощью практики</w:t>
      </w:r>
      <w:r>
        <w:rPr>
          <w:sz w:val="24"/>
          <w:szCs w:val="24"/>
        </w:rPr>
        <w:t xml:space="preserve">? Как вы об этом узнали </w:t>
      </w:r>
      <w:r>
        <w:rPr>
          <w:i/>
          <w:sz w:val="24"/>
          <w:szCs w:val="24"/>
        </w:rPr>
        <w:t>(при необходимости, предоставьте более подробные сведения в приложении)</w:t>
      </w:r>
      <w:r>
        <w:rPr>
          <w:sz w:val="24"/>
          <w:szCs w:val="24"/>
        </w:rPr>
        <w:t>?</w:t>
      </w:r>
    </w:p>
    <w:p w14:paraId="2751AE77" w14:textId="1236AC19" w:rsidR="00175D1C" w:rsidRDefault="00175D1C" w:rsidP="00175D1C">
      <w:pPr>
        <w:widowControl/>
        <w:spacing w:after="160" w:line="252" w:lineRule="auto"/>
        <w:jc w:val="both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Специального обсуждения результатов с </w:t>
      </w:r>
      <w:proofErr w:type="spellStart"/>
      <w:r>
        <w:rPr>
          <w:bCs/>
          <w:sz w:val="24"/>
          <w:szCs w:val="24"/>
        </w:rPr>
        <w:t>благополучателями</w:t>
      </w:r>
      <w:proofErr w:type="spellEnd"/>
      <w:r>
        <w:rPr>
          <w:bCs/>
          <w:sz w:val="24"/>
          <w:szCs w:val="24"/>
        </w:rPr>
        <w:t xml:space="preserve"> не проводилось, но обращение семей в фонд на протяжении </w:t>
      </w:r>
      <w:r w:rsidR="00657E73">
        <w:rPr>
          <w:bCs/>
          <w:sz w:val="24"/>
          <w:szCs w:val="24"/>
        </w:rPr>
        <w:t xml:space="preserve">шести </w:t>
      </w:r>
      <w:r>
        <w:rPr>
          <w:bCs/>
          <w:sz w:val="24"/>
          <w:szCs w:val="24"/>
        </w:rPr>
        <w:t xml:space="preserve">лет говорят о том, что практика важна и нужна семьям. </w:t>
      </w:r>
    </w:p>
    <w:p w14:paraId="039ECC59" w14:textId="77777777" w:rsidR="00175D1C" w:rsidRDefault="00175D1C" w:rsidP="00175D1C">
      <w:pPr>
        <w:widowControl/>
        <w:numPr>
          <w:ilvl w:val="1"/>
          <w:numId w:val="1"/>
        </w:numPr>
        <w:spacing w:after="160" w:line="252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Наблюдались ли в ходе реализации практики негативные, нежелательные эффекты</w:t>
      </w:r>
      <w:r>
        <w:rPr>
          <w:sz w:val="24"/>
          <w:szCs w:val="24"/>
        </w:rPr>
        <w:t xml:space="preserve"> (результаты) для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(предусмотренные или непредусмотренные)? Если да, то какие именно? С чем может быть связано проявление этих результатов? Как вы об этом узнали?</w:t>
      </w:r>
    </w:p>
    <w:p w14:paraId="7E121FE3" w14:textId="61AB3631" w:rsidR="00175D1C" w:rsidRDefault="00175D1C" w:rsidP="00175D1C">
      <w:pPr>
        <w:spacing w:after="16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Нежелательный эффект состоит в том, что объяснение диагноза подростку включает в себя определение круга лиц, с которыми он может обсуждать заболевание. Было несколько случаев, когда подросток, несмотря на предпринятые меры, рассказывал о ВИЧ друзьям и одноклассникам. Специалисты пытаются предотвратить распространение ребенком информации о ВИЧ в школе и </w:t>
      </w:r>
      <w:proofErr w:type="gramStart"/>
      <w:r>
        <w:rPr>
          <w:sz w:val="24"/>
          <w:szCs w:val="24"/>
        </w:rPr>
        <w:t>т.п.</w:t>
      </w:r>
      <w:proofErr w:type="gramEnd"/>
      <w:r>
        <w:rPr>
          <w:sz w:val="24"/>
          <w:szCs w:val="24"/>
        </w:rPr>
        <w:t xml:space="preserve"> через проведение работы с ребенком, с родителями, объяснением того, кто может входить в круг лиц, которым можно и нужно знать о заболевании, а кто, наоборот, не должен быть включен.</w:t>
      </w:r>
    </w:p>
    <w:sectPr w:rsidR="001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416"/>
    <w:multiLevelType w:val="multilevel"/>
    <w:tmpl w:val="7DD00F0A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66B43"/>
    <w:multiLevelType w:val="multilevel"/>
    <w:tmpl w:val="5D7E2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AA444A"/>
    <w:multiLevelType w:val="multilevel"/>
    <w:tmpl w:val="F7D0A25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400661BD"/>
    <w:multiLevelType w:val="multilevel"/>
    <w:tmpl w:val="C234F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3F00AB"/>
    <w:multiLevelType w:val="multilevel"/>
    <w:tmpl w:val="BF3CF1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13E8A"/>
    <w:multiLevelType w:val="hybridMultilevel"/>
    <w:tmpl w:val="1B7C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3F"/>
    <w:rsid w:val="00007787"/>
    <w:rsid w:val="00175D1C"/>
    <w:rsid w:val="003B6032"/>
    <w:rsid w:val="00404129"/>
    <w:rsid w:val="004F3B2B"/>
    <w:rsid w:val="0055291F"/>
    <w:rsid w:val="00613AA1"/>
    <w:rsid w:val="006479D4"/>
    <w:rsid w:val="00657E73"/>
    <w:rsid w:val="00661659"/>
    <w:rsid w:val="007044BD"/>
    <w:rsid w:val="00933823"/>
    <w:rsid w:val="00977D3F"/>
    <w:rsid w:val="00986BF1"/>
    <w:rsid w:val="00A36954"/>
    <w:rsid w:val="00B1745F"/>
    <w:rsid w:val="00BF29D6"/>
    <w:rsid w:val="00D6199F"/>
    <w:rsid w:val="00D77711"/>
    <w:rsid w:val="00E25BF5"/>
    <w:rsid w:val="00E46803"/>
    <w:rsid w:val="00E67F05"/>
    <w:rsid w:val="00F46151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AEC5"/>
  <w15:chartTrackingRefBased/>
  <w15:docId w15:val="{54F89FB4-BA14-492B-B541-2467E4CE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151"/>
    <w:pPr>
      <w:widowControl w:val="0"/>
      <w:suppressAutoHyphens/>
      <w:spacing w:after="0" w:line="240" w:lineRule="auto"/>
    </w:pPr>
    <w:rPr>
      <w:rFonts w:ascii="Arial" w:eastAsia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5D1C"/>
    <w:rPr>
      <w:color w:val="0563C1" w:themeColor="hyperlink"/>
      <w:u w:val="single"/>
    </w:rPr>
  </w:style>
  <w:style w:type="paragraph" w:styleId="a3">
    <w:name w:val="List Paragraph"/>
    <w:basedOn w:val="a"/>
    <w:uiPriority w:val="1"/>
    <w:qFormat/>
    <w:rsid w:val="00175D1C"/>
    <w:pPr>
      <w:ind w:left="834" w:hanging="360"/>
    </w:pPr>
  </w:style>
  <w:style w:type="table" w:styleId="a4">
    <w:name w:val="Table Grid"/>
    <w:basedOn w:val="a1"/>
    <w:uiPriority w:val="59"/>
    <w:rsid w:val="0017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Гальцова</dc:creator>
  <cp:keywords/>
  <dc:description/>
  <cp:lastModifiedBy>Полина Гальцова</cp:lastModifiedBy>
  <cp:revision>6</cp:revision>
  <dcterms:created xsi:type="dcterms:W3CDTF">2021-10-29T11:17:00Z</dcterms:created>
  <dcterms:modified xsi:type="dcterms:W3CDTF">2021-10-29T22:14:00Z</dcterms:modified>
</cp:coreProperties>
</file>